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0D" w:rsidRDefault="0037140D" w:rsidP="00F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Latn-CS" w:eastAsia="sr-Latn-CS"/>
        </w:rPr>
      </w:pPr>
      <w:bookmarkStart w:id="0" w:name="_GoBack"/>
      <w:bookmarkEnd w:id="0"/>
    </w:p>
    <w:p w:rsidR="00C00918" w:rsidRPr="00F97911" w:rsidRDefault="00C00918" w:rsidP="00F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Latn-CS" w:eastAsia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977"/>
        <w:gridCol w:w="878"/>
        <w:gridCol w:w="1894"/>
        <w:gridCol w:w="82"/>
        <w:gridCol w:w="2678"/>
        <w:gridCol w:w="378"/>
        <w:gridCol w:w="1245"/>
      </w:tblGrid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Study program/study programs:</w:t>
            </w:r>
            <w:r w:rsidR="006F1D87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 xml:space="preserve"> Language Culture Literature</w:t>
            </w: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Type and level of studies:</w:t>
            </w:r>
            <w:r w:rsidR="006F1D8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Undergraduate</w:t>
            </w: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42490A" w:rsidRPr="00F97911" w:rsidRDefault="00F97911" w:rsidP="0042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 xml:space="preserve">Course name: </w:t>
            </w:r>
            <w:r w:rsidR="0042490A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>Modern Persian Language P-3</w:t>
            </w: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 xml:space="preserve">Teacher </w:t>
            </w:r>
            <w:r w:rsidRPr="00F97911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(</w:t>
            </w:r>
            <w:r w:rsidRPr="00F979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Name, middle letter, surname)</w:t>
            </w:r>
            <w:r w:rsidRPr="00F97911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:</w:t>
            </w:r>
            <w:r w:rsidR="006F1D87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 xml:space="preserve"> Ivana R. Mali</w:t>
            </w: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Course status:</w:t>
            </w:r>
            <w:r w:rsidR="006F1D87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elective</w:t>
            </w: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Number of ECTS credits:</w:t>
            </w:r>
            <w:r w:rsidR="006F1D87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3</w:t>
            </w: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Requirement:</w:t>
            </w:r>
            <w:r w:rsidR="006F1D87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 xml:space="preserve">Enrolled current year of studies. Fullfilled pre-exam obligations. </w:t>
            </w: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>Course aim</w:t>
            </w:r>
          </w:p>
          <w:p w:rsidR="00F97911" w:rsidRPr="00C13290" w:rsidRDefault="00C13290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 xml:space="preserve">Acquiring of linguistic, especially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 xml:space="preserve">communicative skills. 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 xml:space="preserve">Course outcome </w:t>
            </w:r>
          </w:p>
          <w:p w:rsidR="00F97911" w:rsidRPr="00F97911" w:rsidRDefault="00C13290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>Student would be able to describe in oral and written</w:t>
            </w:r>
            <w:r w:rsidR="004901AD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 xml:space="preserve"> certain situations and events primarily related to Persia.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>Course content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i/>
                <w:iCs/>
                <w:lang w:val="sr-Latn-CS" w:eastAsia="sr-Latn-CS"/>
              </w:rPr>
              <w:t>Theory</w:t>
            </w:r>
          </w:p>
          <w:p w:rsidR="00B72DDD" w:rsidRPr="00693986" w:rsidRDefault="004901AD" w:rsidP="00B7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 w:eastAsia="sr-Latn-CS"/>
              </w:rPr>
              <w:t xml:space="preserve">Present perfect tense. Plusquamperfect. Adjective comparison. Past participle. </w:t>
            </w:r>
            <w:r w:rsidR="00B72DDD">
              <w:rPr>
                <w:rFonts w:ascii="Times New Roman" w:eastAsia="Times New Roman" w:hAnsi="Times New Roman" w:cs="Times New Roman"/>
                <w:i/>
                <w:iCs/>
                <w:lang w:val="sr-Latn-RS" w:eastAsia="sr-Latn-CS"/>
              </w:rPr>
              <w:t xml:space="preserve"> </w:t>
            </w:r>
          </w:p>
          <w:p w:rsidR="00CC1476" w:rsidRDefault="00CC147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CS" w:eastAsia="sr-Latn-CS"/>
              </w:rPr>
            </w:pP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i/>
                <w:iCs/>
                <w:lang w:val="sr-Latn-CS" w:eastAsia="sr-Latn-CS"/>
              </w:rPr>
              <w:t>Practice: Practical classes, OFT, SRW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CS" w:eastAsia="sr-Latn-CS"/>
              </w:rPr>
            </w:pPr>
          </w:p>
          <w:p w:rsidR="00F97911" w:rsidRPr="00F97911" w:rsidRDefault="0069398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CS" w:eastAsia="sr-Latn-CS"/>
              </w:rPr>
              <w:t xml:space="preserve">Lessons related to the common situations and Persia. 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 xml:space="preserve">Literature 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</w:p>
          <w:tbl>
            <w:tblPr>
              <w:tblW w:w="8740" w:type="dxa"/>
              <w:tblLook w:val="04A0" w:firstRow="1" w:lastRow="0" w:firstColumn="1" w:lastColumn="0" w:noHBand="0" w:noVBand="1"/>
            </w:tblPr>
            <w:tblGrid>
              <w:gridCol w:w="8966"/>
            </w:tblGrid>
            <w:tr w:rsidR="00693986" w:rsidRPr="00693986" w:rsidTr="004901AD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tbl>
                  <w:tblPr>
                    <w:tblW w:w="8740" w:type="dxa"/>
                    <w:tblLook w:val="04A0" w:firstRow="1" w:lastRow="0" w:firstColumn="1" w:lastColumn="0" w:noHBand="0" w:noVBand="1"/>
                  </w:tblPr>
                  <w:tblGrid>
                    <w:gridCol w:w="8740"/>
                  </w:tblGrid>
                  <w:tr w:rsidR="004901AD" w:rsidRPr="004901AD" w:rsidTr="004901AD">
                    <w:trPr>
                      <w:trHeight w:val="255"/>
                    </w:trPr>
                    <w:tc>
                      <w:tcPr>
                        <w:tcW w:w="87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901AD" w:rsidRPr="004901AD" w:rsidRDefault="004901AD" w:rsidP="004901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sr-Latn-RS" w:eastAsia="sr-Latn-RS"/>
                          </w:rPr>
                        </w:pPr>
                        <w:r w:rsidRPr="004901A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sr-Latn-RS" w:eastAsia="sr-Latn-RS"/>
                          </w:rPr>
                          <w:t xml:space="preserve">  Moqaddam, Ahmad Saffar: „Persian Language, Workbook Two: The Capital of Iran“, Tehran,  2007.   </w:t>
                        </w:r>
                      </w:p>
                    </w:tc>
                  </w:tr>
                  <w:tr w:rsidR="004901AD" w:rsidRPr="004901AD" w:rsidTr="004901AD">
                    <w:trPr>
                      <w:trHeight w:val="255"/>
                    </w:trPr>
                    <w:tc>
                      <w:tcPr>
                        <w:tcW w:w="87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CC"/>
                        <w:hideMark/>
                      </w:tcPr>
                      <w:p w:rsidR="004901AD" w:rsidRPr="004901AD" w:rsidRDefault="004901AD" w:rsidP="004901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sr-Latn-RS" w:eastAsia="sr-Latn-RS"/>
                          </w:rPr>
                        </w:pPr>
                        <w:r w:rsidRPr="004901A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sr-Latn-RS" w:eastAsia="sr-Latn-RS"/>
                          </w:rPr>
                          <w:t xml:space="preserve"> Moqaddam, Ahmad Saffar: „Persian Language Guidebook“, Tehran,  2008.</w:t>
                        </w:r>
                      </w:p>
                    </w:tc>
                  </w:tr>
                  <w:tr w:rsidR="004901AD" w:rsidRPr="004901AD" w:rsidTr="004901AD">
                    <w:trPr>
                      <w:trHeight w:val="255"/>
                    </w:trPr>
                    <w:tc>
                      <w:tcPr>
                        <w:tcW w:w="87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901AD" w:rsidRPr="004901AD" w:rsidRDefault="004901AD" w:rsidP="004901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sr-Latn-RS" w:eastAsia="sr-Latn-RS"/>
                          </w:rPr>
                        </w:pPr>
                        <w:r w:rsidRPr="004901A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sr-Latn-RS" w:eastAsia="sr-Latn-RS"/>
                          </w:rPr>
                          <w:t>Рубинчик, Ю. А: Граматтика современного литартурного персидского языка, Москва,  2001.</w:t>
                        </w:r>
                      </w:p>
                    </w:tc>
                  </w:tr>
                  <w:tr w:rsidR="004901AD" w:rsidRPr="00665852" w:rsidTr="004901AD">
                    <w:trPr>
                      <w:trHeight w:val="255"/>
                    </w:trPr>
                    <w:tc>
                      <w:tcPr>
                        <w:tcW w:w="87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901AD" w:rsidRPr="004901AD" w:rsidRDefault="004901AD" w:rsidP="004901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sr-Latn-RS" w:eastAsia="sr-Latn-RS"/>
                          </w:rPr>
                        </w:pPr>
                        <w:r w:rsidRPr="004901A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sr-Latn-RS" w:eastAsia="sr-Latn-RS"/>
                          </w:rPr>
                          <w:t xml:space="preserve"> Рубинчик, Ю. А: „Персидско – руский словарь в двух томах“, Москва,   1969. </w:t>
                        </w:r>
                      </w:p>
                    </w:tc>
                  </w:tr>
                  <w:tr w:rsidR="004901AD" w:rsidRPr="004901AD" w:rsidTr="004901AD">
                    <w:trPr>
                      <w:trHeight w:val="255"/>
                    </w:trPr>
                    <w:tc>
                      <w:tcPr>
                        <w:tcW w:w="87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901AD" w:rsidRPr="004901AD" w:rsidRDefault="004901AD" w:rsidP="004901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sr-Latn-RS" w:eastAsia="sr-Latn-RS"/>
                          </w:rPr>
                        </w:pPr>
                        <w:r w:rsidRPr="004901A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sr-Latn-RS" w:eastAsia="sr-Latn-RS"/>
                          </w:rPr>
                          <w:t>Aryanpur, M. Kashani: “The Aryanpur Progressive Persian – English Dictionary”, Tehran, 2005.</w:t>
                        </w:r>
                      </w:p>
                    </w:tc>
                  </w:tr>
                </w:tbl>
                <w:p w:rsidR="00693986" w:rsidRPr="00693986" w:rsidRDefault="00693986" w:rsidP="006939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Latn-RS" w:eastAsia="sr-Latn-RS"/>
                    </w:rPr>
                  </w:pPr>
                </w:p>
              </w:tc>
            </w:tr>
          </w:tbl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</w:tr>
      <w:tr w:rsidR="00F97911" w:rsidRPr="00F97911" w:rsidTr="00334886">
        <w:tc>
          <w:tcPr>
            <w:tcW w:w="8241" w:type="dxa"/>
            <w:gridSpan w:val="6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Number of classes of active teaching</w:t>
            </w:r>
          </w:p>
        </w:tc>
        <w:tc>
          <w:tcPr>
            <w:tcW w:w="1623" w:type="dxa"/>
            <w:gridSpan w:val="2"/>
            <w:vMerge w:val="restart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  <w:t>Other classes</w:t>
            </w:r>
          </w:p>
        </w:tc>
      </w:tr>
      <w:tr w:rsidR="00F97911" w:rsidRPr="00F97911" w:rsidTr="00334886">
        <w:tc>
          <w:tcPr>
            <w:tcW w:w="1444" w:type="dxa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  <w:t>Lectures:</w:t>
            </w:r>
          </w:p>
          <w:p w:rsidR="00F97911" w:rsidRPr="00F97911" w:rsidRDefault="0069398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977" w:type="dxa"/>
          </w:tcPr>
          <w:p w:rsid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  <w:t>Practice:</w:t>
            </w:r>
          </w:p>
          <w:p w:rsidR="00693986" w:rsidRPr="00F97911" w:rsidRDefault="0069398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2772" w:type="dxa"/>
            <w:gridSpan w:val="2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  <w:t>OFT:</w:t>
            </w:r>
          </w:p>
        </w:tc>
        <w:tc>
          <w:tcPr>
            <w:tcW w:w="3048" w:type="dxa"/>
            <w:gridSpan w:val="2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  <w:t>SRW: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623" w:type="dxa"/>
            <w:gridSpan w:val="2"/>
            <w:vMerge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>Teaching methods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  <w:p w:rsidR="00F97911" w:rsidRPr="00F97911" w:rsidRDefault="0069398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lang w:val="sr-Latn-CS" w:eastAsia="sr-Latn-CS"/>
              </w:rPr>
              <w:t xml:space="preserve">Exercise. Class work shop. Listening comprehension. </w:t>
            </w:r>
            <w:r w:rsidR="004901AD">
              <w:rPr>
                <w:rFonts w:ascii="Times New Roman" w:eastAsia="Times New Roman" w:hAnsi="Times New Roman" w:cs="Times New Roman"/>
                <w:lang w:val="sr-Latn-CS" w:eastAsia="sr-Latn-CS"/>
              </w:rPr>
              <w:t xml:space="preserve">Reading comprehension. 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Latn-CS" w:eastAsia="sr-Latn-CS"/>
              </w:rPr>
            </w:pP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bCs/>
                <w:lang w:val="sr-Latn-CS" w:eastAsia="sr-Latn-CS"/>
              </w:rPr>
              <w:t>Assessment of knowledge (maximum of 100 points)</w:t>
            </w:r>
          </w:p>
        </w:tc>
      </w:tr>
      <w:tr w:rsidR="00F97911" w:rsidRPr="00F97911" w:rsidTr="00334886">
        <w:tc>
          <w:tcPr>
            <w:tcW w:w="3299" w:type="dxa"/>
            <w:gridSpan w:val="3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sr-Latn-CS" w:eastAsia="sr-Latn-CS"/>
              </w:rPr>
              <w:t>Pre-exam obligations</w:t>
            </w:r>
          </w:p>
        </w:tc>
        <w:tc>
          <w:tcPr>
            <w:tcW w:w="1976" w:type="dxa"/>
            <w:gridSpan w:val="2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Points</w:t>
            </w:r>
          </w:p>
        </w:tc>
        <w:tc>
          <w:tcPr>
            <w:tcW w:w="3344" w:type="dxa"/>
            <w:gridSpan w:val="2"/>
            <w:shd w:val="clear" w:color="auto" w:fill="auto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  <w:t xml:space="preserve">Final exam </w:t>
            </w:r>
          </w:p>
        </w:tc>
        <w:tc>
          <w:tcPr>
            <w:tcW w:w="1245" w:type="dxa"/>
            <w:shd w:val="clear" w:color="auto" w:fill="auto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  <w:t>points</w:t>
            </w:r>
          </w:p>
        </w:tc>
      </w:tr>
      <w:tr w:rsidR="00F97911" w:rsidRPr="00F97911" w:rsidTr="00334886">
        <w:tc>
          <w:tcPr>
            <w:tcW w:w="3299" w:type="dxa"/>
            <w:gridSpan w:val="3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  <w:t>activity during lecture classes</w:t>
            </w:r>
          </w:p>
        </w:tc>
        <w:tc>
          <w:tcPr>
            <w:tcW w:w="1976" w:type="dxa"/>
            <w:gridSpan w:val="2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  <w:tc>
          <w:tcPr>
            <w:tcW w:w="3344" w:type="dxa"/>
            <w:gridSpan w:val="2"/>
            <w:shd w:val="clear" w:color="auto" w:fill="auto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  <w:t>written exam</w:t>
            </w:r>
          </w:p>
        </w:tc>
        <w:tc>
          <w:tcPr>
            <w:tcW w:w="1245" w:type="dxa"/>
            <w:shd w:val="clear" w:color="auto" w:fill="auto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</w:p>
        </w:tc>
      </w:tr>
      <w:tr w:rsidR="00F97911" w:rsidRPr="00F97911" w:rsidTr="00334886">
        <w:tc>
          <w:tcPr>
            <w:tcW w:w="3299" w:type="dxa"/>
            <w:gridSpan w:val="3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  <w:t>practical teaching</w:t>
            </w:r>
          </w:p>
        </w:tc>
        <w:tc>
          <w:tcPr>
            <w:tcW w:w="1976" w:type="dxa"/>
            <w:gridSpan w:val="2"/>
          </w:tcPr>
          <w:p w:rsidR="00F97911" w:rsidRPr="00F97911" w:rsidRDefault="0069398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10</w:t>
            </w:r>
          </w:p>
        </w:tc>
        <w:tc>
          <w:tcPr>
            <w:tcW w:w="3344" w:type="dxa"/>
            <w:gridSpan w:val="2"/>
            <w:shd w:val="clear" w:color="auto" w:fill="auto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  <w:t>oral exam</w:t>
            </w:r>
          </w:p>
        </w:tc>
        <w:tc>
          <w:tcPr>
            <w:tcW w:w="1245" w:type="dxa"/>
            <w:shd w:val="clear" w:color="auto" w:fill="auto"/>
          </w:tcPr>
          <w:p w:rsidR="00F97911" w:rsidRPr="00F97911" w:rsidRDefault="0069398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  <w:t>60</w:t>
            </w:r>
          </w:p>
        </w:tc>
      </w:tr>
      <w:tr w:rsidR="00F97911" w:rsidRPr="00F97911" w:rsidTr="00334886">
        <w:tc>
          <w:tcPr>
            <w:tcW w:w="3299" w:type="dxa"/>
            <w:gridSpan w:val="3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  <w:t>colloquia</w:t>
            </w:r>
          </w:p>
        </w:tc>
        <w:tc>
          <w:tcPr>
            <w:tcW w:w="1976" w:type="dxa"/>
            <w:gridSpan w:val="2"/>
          </w:tcPr>
          <w:p w:rsidR="00F97911" w:rsidRPr="00F97911" w:rsidRDefault="0069398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30</w:t>
            </w:r>
          </w:p>
        </w:tc>
        <w:tc>
          <w:tcPr>
            <w:tcW w:w="3344" w:type="dxa"/>
            <w:gridSpan w:val="2"/>
            <w:shd w:val="clear" w:color="auto" w:fill="auto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  <w:t>..........</w:t>
            </w:r>
          </w:p>
        </w:tc>
        <w:tc>
          <w:tcPr>
            <w:tcW w:w="1245" w:type="dxa"/>
            <w:shd w:val="clear" w:color="auto" w:fill="auto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</w:p>
        </w:tc>
      </w:tr>
      <w:tr w:rsidR="00F97911" w:rsidRPr="00F97911" w:rsidTr="00334886">
        <w:tc>
          <w:tcPr>
            <w:tcW w:w="3299" w:type="dxa"/>
            <w:gridSpan w:val="3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sr-Latn-CS"/>
              </w:rPr>
              <w:t>seminars</w:t>
            </w:r>
          </w:p>
        </w:tc>
        <w:tc>
          <w:tcPr>
            <w:tcW w:w="1976" w:type="dxa"/>
            <w:gridSpan w:val="2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  <w:tc>
          <w:tcPr>
            <w:tcW w:w="3344" w:type="dxa"/>
            <w:gridSpan w:val="2"/>
            <w:shd w:val="clear" w:color="auto" w:fill="auto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45" w:type="dxa"/>
            <w:shd w:val="clear" w:color="auto" w:fill="auto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The methods of knowledge assessment may differ; above, some of the options are presented: written exam, oral exam, project presentation, seminars, etc.</w:t>
            </w:r>
          </w:p>
        </w:tc>
      </w:tr>
      <w:tr w:rsidR="00F97911" w:rsidRPr="00F97911" w:rsidTr="00334886">
        <w:tc>
          <w:tcPr>
            <w:tcW w:w="9864" w:type="dxa"/>
            <w:gridSpan w:val="8"/>
          </w:tcPr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sr-Latn-CS"/>
              </w:rPr>
              <w:t>Maximum length: 1 A4 page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CS" w:eastAsia="sr-Latn-CS"/>
              </w:rPr>
              <w:t>The specification should be presented for each course in  a SP. If there are courses common to several SPs, in the Book of courses these are presented only once. The Book of courses is a unique attachment for all SPs of the first and second level.</w:t>
            </w:r>
          </w:p>
          <w:p w:rsidR="00F97911" w:rsidRP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CS" w:eastAsia="sr-Latn-CS"/>
              </w:rPr>
            </w:pPr>
            <w:r w:rsidRPr="00F979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CS" w:eastAsia="sr-Latn-CS"/>
              </w:rPr>
              <w:t>Each course should be a separate file, to be hyperlinked with teacher(s) (Book of teachers) and Plan of studies (Table 5.1 or 5.1a).</w:t>
            </w:r>
          </w:p>
        </w:tc>
      </w:tr>
    </w:tbl>
    <w:p w:rsidR="00722886" w:rsidRDefault="00722886" w:rsidP="00C00918"/>
    <w:sectPr w:rsidR="00722886" w:rsidSect="0037140D">
      <w:pgSz w:w="12240" w:h="15840"/>
      <w:pgMar w:top="1135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11"/>
    <w:rsid w:val="0037140D"/>
    <w:rsid w:val="003A0811"/>
    <w:rsid w:val="0042490A"/>
    <w:rsid w:val="00432FA8"/>
    <w:rsid w:val="004901AD"/>
    <w:rsid w:val="004E53B0"/>
    <w:rsid w:val="00665852"/>
    <w:rsid w:val="00693986"/>
    <w:rsid w:val="006F1D87"/>
    <w:rsid w:val="00722886"/>
    <w:rsid w:val="00A35C0E"/>
    <w:rsid w:val="00B72DDD"/>
    <w:rsid w:val="00C00918"/>
    <w:rsid w:val="00C13290"/>
    <w:rsid w:val="00CC1476"/>
    <w:rsid w:val="00CE1DA8"/>
    <w:rsid w:val="00E8525C"/>
    <w:rsid w:val="00F9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Windows User</cp:lastModifiedBy>
  <cp:revision>6</cp:revision>
  <dcterms:created xsi:type="dcterms:W3CDTF">2018-01-20T13:04:00Z</dcterms:created>
  <dcterms:modified xsi:type="dcterms:W3CDTF">2019-03-07T12:43:00Z</dcterms:modified>
</cp:coreProperties>
</file>