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62" w:type="dxa"/>
        <w:tblInd w:w="93" w:type="dxa"/>
        <w:tblLook w:val="04A0" w:firstRow="1" w:lastRow="0" w:firstColumn="1" w:lastColumn="0" w:noHBand="0" w:noVBand="1"/>
      </w:tblPr>
      <w:tblGrid>
        <w:gridCol w:w="1358"/>
        <w:gridCol w:w="1600"/>
        <w:gridCol w:w="328"/>
        <w:gridCol w:w="1147"/>
        <w:gridCol w:w="2062"/>
        <w:gridCol w:w="1710"/>
        <w:gridCol w:w="630"/>
        <w:gridCol w:w="4327"/>
      </w:tblGrid>
      <w:tr w:rsidR="00022EBE" w:rsidRPr="00022EBE" w:rsidTr="00022EBE">
        <w:trPr>
          <w:trHeight w:val="792"/>
        </w:trPr>
        <w:tc>
          <w:tcPr>
            <w:tcW w:w="13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022EBE" w:rsidRPr="00022EBE" w:rsidRDefault="00022EBE" w:rsidP="00022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/>
              </w:rPr>
            </w:pPr>
            <w:r w:rsidRPr="00022EBE"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/>
              </w:rPr>
              <w:t>Спецификација предмета за књигу предмета</w:t>
            </w:r>
          </w:p>
        </w:tc>
      </w:tr>
      <w:tr w:rsidR="00022EBE" w:rsidRPr="00022EBE" w:rsidTr="00022EBE">
        <w:trPr>
          <w:trHeight w:val="255"/>
        </w:trPr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Студијски</w:t>
            </w:r>
            <w:proofErr w:type="spellEnd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програм</w:t>
            </w:r>
            <w:proofErr w:type="spellEnd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22EBE">
              <w:rPr>
                <w:rFonts w:ascii="Arial" w:eastAsia="Times New Roman" w:hAnsi="Arial" w:cs="Arial"/>
                <w:sz w:val="20"/>
                <w:szCs w:val="20"/>
              </w:rPr>
              <w:t>Јeзик</w:t>
            </w:r>
            <w:proofErr w:type="spellEnd"/>
            <w:r w:rsidRPr="00022EBE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022EBE">
              <w:rPr>
                <w:rFonts w:ascii="Arial" w:eastAsia="Times New Roman" w:hAnsi="Arial" w:cs="Arial"/>
                <w:sz w:val="20"/>
                <w:szCs w:val="20"/>
              </w:rPr>
              <w:t>књижевност</w:t>
            </w:r>
            <w:proofErr w:type="spellEnd"/>
            <w:r w:rsidRPr="00022EBE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022EBE">
              <w:rPr>
                <w:rFonts w:ascii="Arial" w:eastAsia="Times New Roman" w:hAnsi="Arial" w:cs="Arial"/>
                <w:sz w:val="20"/>
                <w:szCs w:val="20"/>
              </w:rPr>
              <w:t>култура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; Превођење</w:t>
            </w:r>
            <w:r w:rsidRPr="00022EBE"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4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2EB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22EBE" w:rsidRPr="00022EBE" w:rsidTr="00022EBE">
        <w:trPr>
          <w:trHeight w:val="255"/>
        </w:trPr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Врста</w:t>
            </w:r>
            <w:proofErr w:type="spellEnd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ниво</w:t>
            </w:r>
            <w:proofErr w:type="spellEnd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студија</w:t>
            </w:r>
            <w:proofErr w:type="spellEnd"/>
          </w:p>
        </w:tc>
        <w:tc>
          <w:tcPr>
            <w:tcW w:w="4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22EBE">
              <w:rPr>
                <w:rFonts w:ascii="Arial" w:eastAsia="Times New Roman" w:hAnsi="Arial" w:cs="Arial"/>
                <w:sz w:val="20"/>
                <w:szCs w:val="20"/>
              </w:rPr>
              <w:t>Дипломске</w:t>
            </w:r>
            <w:proofErr w:type="spellEnd"/>
            <w:r w:rsidRPr="00022EB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22EBE">
              <w:rPr>
                <w:rFonts w:ascii="Arial" w:eastAsia="Times New Roman" w:hAnsi="Arial" w:cs="Arial"/>
                <w:sz w:val="20"/>
                <w:szCs w:val="20"/>
              </w:rPr>
              <w:t>академске</w:t>
            </w:r>
            <w:proofErr w:type="spellEnd"/>
            <w:r w:rsidRPr="00022EB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22EBE">
              <w:rPr>
                <w:rFonts w:ascii="Arial" w:eastAsia="Times New Roman" w:hAnsi="Arial" w:cs="Arial"/>
                <w:sz w:val="20"/>
                <w:szCs w:val="20"/>
              </w:rPr>
              <w:t>студије</w:t>
            </w:r>
            <w:proofErr w:type="spellEnd"/>
            <w:r w:rsidRPr="00022EBE"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proofErr w:type="spellStart"/>
            <w:r w:rsidRPr="00022EBE">
              <w:rPr>
                <w:rFonts w:ascii="Arial" w:eastAsia="Times New Roman" w:hAnsi="Arial" w:cs="Arial"/>
                <w:sz w:val="20"/>
                <w:szCs w:val="20"/>
              </w:rPr>
              <w:t>мастер</w:t>
            </w:r>
            <w:proofErr w:type="spellEnd"/>
          </w:p>
        </w:tc>
        <w:tc>
          <w:tcPr>
            <w:tcW w:w="4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2EB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22EBE" w:rsidRPr="00022EBE" w:rsidTr="00022EBE">
        <w:trPr>
          <w:trHeight w:val="255"/>
        </w:trPr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Назив</w:t>
            </w:r>
            <w:proofErr w:type="spellEnd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98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22EBE">
              <w:rPr>
                <w:rFonts w:ascii="Arial" w:eastAsia="Times New Roman" w:hAnsi="Arial" w:cs="Arial"/>
                <w:sz w:val="20"/>
                <w:szCs w:val="20"/>
              </w:rPr>
              <w:t>Дискурс</w:t>
            </w:r>
            <w:proofErr w:type="spellEnd"/>
            <w:r w:rsidRPr="00022EB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22EBE">
              <w:rPr>
                <w:rFonts w:ascii="Arial" w:eastAsia="Times New Roman" w:hAnsi="Arial" w:cs="Arial"/>
                <w:sz w:val="20"/>
                <w:szCs w:val="20"/>
              </w:rPr>
              <w:t>Интернета</w:t>
            </w:r>
            <w:proofErr w:type="spellEnd"/>
            <w:r w:rsidRPr="00022EBE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proofErr w:type="spellStart"/>
            <w:r w:rsidRPr="00022EBE">
              <w:rPr>
                <w:rFonts w:ascii="Arial" w:eastAsia="Times New Roman" w:hAnsi="Arial" w:cs="Arial"/>
                <w:sz w:val="20"/>
                <w:szCs w:val="20"/>
              </w:rPr>
              <w:t>лингвокултурна</w:t>
            </w:r>
            <w:proofErr w:type="spellEnd"/>
            <w:r w:rsidRPr="00022EB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22EBE">
              <w:rPr>
                <w:rFonts w:ascii="Arial" w:eastAsia="Times New Roman" w:hAnsi="Arial" w:cs="Arial"/>
                <w:sz w:val="20"/>
                <w:szCs w:val="20"/>
              </w:rPr>
              <w:t>истраживања</w:t>
            </w:r>
            <w:proofErr w:type="spellEnd"/>
          </w:p>
        </w:tc>
      </w:tr>
      <w:tr w:rsidR="00022EBE" w:rsidRPr="00022EBE" w:rsidTr="00022EBE">
        <w:trPr>
          <w:trHeight w:val="255"/>
        </w:trPr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предавања</w:t>
            </w:r>
            <w:proofErr w:type="spellEnd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8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22EBE">
              <w:rPr>
                <w:rFonts w:ascii="Arial" w:eastAsia="Times New Roman" w:hAnsi="Arial" w:cs="Arial"/>
                <w:sz w:val="20"/>
                <w:szCs w:val="20"/>
              </w:rPr>
              <w:t>Ковачевић</w:t>
            </w:r>
            <w:proofErr w:type="spellEnd"/>
            <w:r w:rsidRPr="00022EBE">
              <w:rPr>
                <w:rFonts w:ascii="Arial" w:eastAsia="Times New Roman" w:hAnsi="Arial" w:cs="Arial"/>
                <w:sz w:val="20"/>
                <w:szCs w:val="20"/>
              </w:rPr>
              <w:t xml:space="preserve"> Н. </w:t>
            </w:r>
            <w:proofErr w:type="spellStart"/>
            <w:r w:rsidRPr="00022EBE">
              <w:rPr>
                <w:rFonts w:ascii="Arial" w:eastAsia="Times New Roman" w:hAnsi="Arial" w:cs="Arial"/>
                <w:sz w:val="20"/>
                <w:szCs w:val="20"/>
              </w:rPr>
              <w:t>Борко</w:t>
            </w:r>
            <w:proofErr w:type="spellEnd"/>
          </w:p>
        </w:tc>
      </w:tr>
      <w:tr w:rsidR="00022EBE" w:rsidRPr="00022EBE" w:rsidTr="00022EBE">
        <w:trPr>
          <w:trHeight w:val="255"/>
        </w:trPr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сарадник</w:t>
            </w:r>
            <w:proofErr w:type="spellEnd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вежбе</w:t>
            </w:r>
            <w:proofErr w:type="spellEnd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8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22EBE">
              <w:rPr>
                <w:rFonts w:ascii="Arial" w:eastAsia="Times New Roman" w:hAnsi="Arial" w:cs="Arial"/>
                <w:sz w:val="20"/>
                <w:szCs w:val="20"/>
              </w:rPr>
              <w:t>Емилија</w:t>
            </w:r>
            <w:proofErr w:type="spellEnd"/>
            <w:r w:rsidRPr="00022EB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22EBE">
              <w:rPr>
                <w:rFonts w:ascii="Arial" w:eastAsia="Times New Roman" w:hAnsi="Arial" w:cs="Arial"/>
                <w:sz w:val="20"/>
                <w:szCs w:val="20"/>
              </w:rPr>
              <w:t>Милојевић</w:t>
            </w:r>
            <w:proofErr w:type="spellEnd"/>
          </w:p>
        </w:tc>
      </w:tr>
      <w:tr w:rsidR="00022EBE" w:rsidRPr="00022EBE" w:rsidTr="00022EBE">
        <w:trPr>
          <w:trHeight w:val="255"/>
        </w:trPr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сарадник</w:t>
            </w:r>
            <w:proofErr w:type="spellEnd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ДОН)</w:t>
            </w:r>
          </w:p>
        </w:tc>
        <w:tc>
          <w:tcPr>
            <w:tcW w:w="98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2EB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22EBE" w:rsidRPr="00022EBE" w:rsidTr="00022EBE">
        <w:trPr>
          <w:trHeight w:val="255"/>
        </w:trPr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Број</w:t>
            </w:r>
            <w:proofErr w:type="spellEnd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ЕСПБ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22EB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Статус</w:t>
            </w:r>
            <w:proofErr w:type="spellEnd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обавезни</w:t>
            </w:r>
            <w:proofErr w:type="spellEnd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изборни</w:t>
            </w:r>
            <w:proofErr w:type="spellEnd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22EBE">
              <w:rPr>
                <w:rFonts w:ascii="Arial" w:eastAsia="Times New Roman" w:hAnsi="Arial" w:cs="Arial"/>
                <w:sz w:val="20"/>
                <w:szCs w:val="20"/>
              </w:rPr>
              <w:t>изборни</w:t>
            </w:r>
            <w:proofErr w:type="spellEnd"/>
          </w:p>
        </w:tc>
      </w:tr>
      <w:tr w:rsidR="00022EBE" w:rsidRPr="00022EBE" w:rsidTr="00022EBE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Услов</w:t>
            </w:r>
            <w:proofErr w:type="spellEnd"/>
          </w:p>
        </w:tc>
        <w:tc>
          <w:tcPr>
            <w:tcW w:w="11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22EBE">
              <w:rPr>
                <w:rFonts w:ascii="Arial" w:eastAsia="Times New Roman" w:hAnsi="Arial" w:cs="Arial"/>
                <w:sz w:val="20"/>
                <w:szCs w:val="20"/>
              </w:rPr>
              <w:t>Нема</w:t>
            </w:r>
            <w:proofErr w:type="spellEnd"/>
          </w:p>
        </w:tc>
      </w:tr>
      <w:tr w:rsidR="00022EBE" w:rsidRPr="00022EBE" w:rsidTr="00022EBE">
        <w:trPr>
          <w:trHeight w:val="117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Циљ</w:t>
            </w:r>
            <w:proofErr w:type="spellEnd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11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22EB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Студент ће се упознати са главним проблемима и различитим приступима у анализи </w:t>
            </w:r>
          </w:p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22EB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међуодноса језика и културе Интернета</w:t>
            </w:r>
          </w:p>
        </w:tc>
      </w:tr>
      <w:tr w:rsidR="00022EBE" w:rsidRPr="00022EBE" w:rsidTr="00022EBE">
        <w:trPr>
          <w:trHeight w:val="129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Исход</w:t>
            </w:r>
            <w:proofErr w:type="spellEnd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11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22EB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Студент ће бити оспособљен за критичко мишљење и истраживачки рад у области </w:t>
            </w:r>
          </w:p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22EB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међуодноса језика и културе Интернета</w:t>
            </w:r>
          </w:p>
        </w:tc>
      </w:tr>
      <w:tr w:rsidR="00022EBE" w:rsidRPr="00022EBE" w:rsidTr="00022EBE">
        <w:trPr>
          <w:trHeight w:val="255"/>
        </w:trPr>
        <w:tc>
          <w:tcPr>
            <w:tcW w:w="13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Садржај</w:t>
            </w:r>
            <w:proofErr w:type="spellEnd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</w:tr>
      <w:tr w:rsidR="00022EBE" w:rsidRPr="00022EBE" w:rsidTr="00022EBE">
        <w:trPr>
          <w:trHeight w:val="195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Теоријска</w:t>
            </w:r>
            <w:proofErr w:type="spellEnd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11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22EB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Формалне одлике језика Интернета; стилска разноликост; језичка промена и Интернет;</w:t>
            </w:r>
          </w:p>
          <w:p w:rsid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22EB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комуникативне намере и ефекти; дигитално посредована комуникација и писменост; мимови,</w:t>
            </w:r>
          </w:p>
          <w:p w:rsid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22EB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хумор и политика; језик и култура Фејсбука и Твитера; приватност на Интернету; </w:t>
            </w:r>
          </w:p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22EB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језик емотикона и гифова; хештег активизам; домети и границе Интернет културе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.</w:t>
            </w:r>
          </w:p>
        </w:tc>
      </w:tr>
      <w:tr w:rsidR="00022EBE" w:rsidRPr="00022EBE" w:rsidTr="00022EBE">
        <w:trPr>
          <w:trHeight w:val="20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Практична настава (вежбе, ДОН, студијски истражива-чки рад)</w:t>
            </w:r>
          </w:p>
        </w:tc>
        <w:tc>
          <w:tcPr>
            <w:tcW w:w="11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22EB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Вежбања и задаци из наставних јединица: Формалне одлике језика Интернета; </w:t>
            </w:r>
          </w:p>
          <w:p w:rsid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22EB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стилска разноликост; језичка промена и Интернет; комуникативне намере и ефекти; </w:t>
            </w:r>
          </w:p>
          <w:p w:rsid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22EB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дигитално посредована комуникација и писменост; мимови, хумор и политика;</w:t>
            </w:r>
          </w:p>
          <w:p w:rsid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22EB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језик и култура Фејсбука и Твитера; приватност на Интернету; језик емотикона и гифова; </w:t>
            </w:r>
          </w:p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22EB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хештег активизам; домети и границе Интернет културе</w:t>
            </w:r>
          </w:p>
        </w:tc>
      </w:tr>
      <w:tr w:rsidR="00022EBE" w:rsidRPr="00022EBE" w:rsidTr="00022EBE">
        <w:trPr>
          <w:trHeight w:val="255"/>
        </w:trPr>
        <w:tc>
          <w:tcPr>
            <w:tcW w:w="13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Литература</w:t>
            </w:r>
            <w:proofErr w:type="spellEnd"/>
          </w:p>
        </w:tc>
      </w:tr>
      <w:tr w:rsidR="00022EBE" w:rsidRPr="00022EBE" w:rsidTr="00022EBE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022EBE" w:rsidRPr="00022EBE" w:rsidRDefault="00022EBE" w:rsidP="00022E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22EB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2EBE">
              <w:rPr>
                <w:rFonts w:ascii="Arial" w:eastAsia="Times New Roman" w:hAnsi="Arial" w:cs="Arial"/>
                <w:sz w:val="20"/>
                <w:szCs w:val="20"/>
              </w:rPr>
              <w:t>Baron, Naomi. 2010. Always on: Language in an online and mobile world. Oxford University Press.</w:t>
            </w:r>
          </w:p>
        </w:tc>
      </w:tr>
      <w:tr w:rsidR="00022EBE" w:rsidRPr="00022EBE" w:rsidTr="00022EBE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22EBE" w:rsidRPr="00022EBE" w:rsidRDefault="00022EBE" w:rsidP="00022E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22EB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2EBE">
              <w:rPr>
                <w:rFonts w:ascii="Arial" w:eastAsia="Times New Roman" w:hAnsi="Arial" w:cs="Arial"/>
                <w:sz w:val="20"/>
                <w:szCs w:val="20"/>
              </w:rPr>
              <w:t xml:space="preserve">Crystal, David. 2011. Internet linguistics: A student guide. </w:t>
            </w:r>
            <w:proofErr w:type="spellStart"/>
            <w:r w:rsidRPr="00022EBE">
              <w:rPr>
                <w:rFonts w:ascii="Arial" w:eastAsia="Times New Roman" w:hAnsi="Arial" w:cs="Arial"/>
                <w:sz w:val="20"/>
                <w:szCs w:val="20"/>
              </w:rPr>
              <w:t>Routlegde</w:t>
            </w:r>
            <w:proofErr w:type="spellEnd"/>
            <w:r w:rsidRPr="00022EBE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022EBE" w:rsidRPr="00022EBE" w:rsidTr="00022EBE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022EBE" w:rsidRPr="00022EBE" w:rsidRDefault="00022EBE" w:rsidP="00022E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22EB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proofErr w:type="spellStart"/>
            <w:r w:rsidRPr="00022EBE">
              <w:rPr>
                <w:rFonts w:ascii="Arial" w:eastAsia="Times New Roman" w:hAnsi="Arial" w:cs="Arial"/>
                <w:sz w:val="20"/>
                <w:szCs w:val="20"/>
              </w:rPr>
              <w:t>Danet</w:t>
            </w:r>
            <w:proofErr w:type="spellEnd"/>
            <w:r w:rsidRPr="00022EBE">
              <w:rPr>
                <w:rFonts w:ascii="Arial" w:eastAsia="Times New Roman" w:hAnsi="Arial" w:cs="Arial"/>
                <w:sz w:val="20"/>
                <w:szCs w:val="20"/>
              </w:rPr>
              <w:t xml:space="preserve">, B., &amp; Herring, S. C. (Eds.). (2007). The multilingual Internet: Language, culture, and </w:t>
            </w:r>
          </w:p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022EBE">
              <w:rPr>
                <w:rFonts w:ascii="Arial" w:eastAsia="Times New Roman" w:hAnsi="Arial" w:cs="Arial"/>
                <w:sz w:val="20"/>
                <w:szCs w:val="20"/>
              </w:rPr>
              <w:t>communication</w:t>
            </w:r>
            <w:proofErr w:type="gramEnd"/>
            <w:r w:rsidRPr="00022EBE">
              <w:rPr>
                <w:rFonts w:ascii="Arial" w:eastAsia="Times New Roman" w:hAnsi="Arial" w:cs="Arial"/>
                <w:sz w:val="20"/>
                <w:szCs w:val="20"/>
              </w:rPr>
              <w:t xml:space="preserve"> online (pp. 3-40). Oxford University Press.</w:t>
            </w:r>
          </w:p>
        </w:tc>
      </w:tr>
      <w:tr w:rsidR="00022EBE" w:rsidRPr="00022EBE" w:rsidTr="00022EBE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22EBE" w:rsidRPr="00022EBE" w:rsidRDefault="00022EBE" w:rsidP="00022E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22EB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22EBE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022EB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кадемски чланци у договору са предметним наставником </w:t>
            </w:r>
          </w:p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22EB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(у складу са индивидуалним потребама и интересовањима студената)</w:t>
            </w:r>
          </w:p>
        </w:tc>
      </w:tr>
      <w:tr w:rsidR="00022EBE" w:rsidRPr="00022EBE" w:rsidTr="00022EBE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022EBE" w:rsidRPr="00022EBE" w:rsidRDefault="00022EBE" w:rsidP="00022E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22EB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1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2EB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22EBE" w:rsidRPr="00022EBE" w:rsidTr="00022EBE">
        <w:trPr>
          <w:trHeight w:val="255"/>
        </w:trPr>
        <w:tc>
          <w:tcPr>
            <w:tcW w:w="13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Број часова активне наставе недељно током семестра/триместра/године</w:t>
            </w:r>
          </w:p>
        </w:tc>
      </w:tr>
      <w:tr w:rsidR="00022EBE" w:rsidRPr="00022EBE" w:rsidTr="00022EBE">
        <w:trPr>
          <w:trHeight w:val="28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Вежбе</w:t>
            </w:r>
            <w:proofErr w:type="spellEnd"/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22E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ДОН</w:t>
            </w:r>
          </w:p>
        </w:tc>
        <w:tc>
          <w:tcPr>
            <w:tcW w:w="4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Студијски</w:t>
            </w:r>
            <w:proofErr w:type="spellEnd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истраживачки</w:t>
            </w:r>
            <w:proofErr w:type="spellEnd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рад</w:t>
            </w:r>
            <w:proofErr w:type="spellEnd"/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Остали</w:t>
            </w:r>
            <w:proofErr w:type="spellEnd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часови</w:t>
            </w:r>
            <w:proofErr w:type="spellEnd"/>
          </w:p>
        </w:tc>
      </w:tr>
      <w:tr w:rsidR="00022EBE" w:rsidRPr="00022EBE" w:rsidTr="00022EBE">
        <w:trPr>
          <w:trHeight w:val="43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22EB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22EB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2EB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2EB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2EB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22EBE" w:rsidRPr="00022EBE" w:rsidTr="00022EBE">
        <w:trPr>
          <w:trHeight w:val="159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Методе</w:t>
            </w:r>
            <w:proofErr w:type="spellEnd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извођења</w:t>
            </w:r>
            <w:proofErr w:type="spellEnd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наставе</w:t>
            </w:r>
            <w:proofErr w:type="spellEnd"/>
          </w:p>
        </w:tc>
        <w:tc>
          <w:tcPr>
            <w:tcW w:w="11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22EB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Примена интерактивне наставе уз кориштење савремених техничких средстава</w:t>
            </w:r>
          </w:p>
        </w:tc>
      </w:tr>
      <w:tr w:rsidR="00022EBE" w:rsidRPr="00022EBE" w:rsidTr="00022EBE">
        <w:trPr>
          <w:trHeight w:val="255"/>
        </w:trPr>
        <w:tc>
          <w:tcPr>
            <w:tcW w:w="13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 xml:space="preserve">Оцена знања (максимални број поена 100) </w:t>
            </w:r>
          </w:p>
        </w:tc>
      </w:tr>
      <w:tr w:rsidR="00022EBE" w:rsidRPr="00022EBE" w:rsidTr="00053587">
        <w:trPr>
          <w:trHeight w:val="255"/>
        </w:trPr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Предиспитне</w:t>
            </w:r>
            <w:proofErr w:type="spellEnd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обавезе</w:t>
            </w:r>
            <w:proofErr w:type="spellEnd"/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поена</w:t>
            </w:r>
            <w:proofErr w:type="spellEnd"/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Завршни</w:t>
            </w:r>
            <w:proofErr w:type="spellEnd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6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поена</w:t>
            </w:r>
            <w:proofErr w:type="spellEnd"/>
          </w:p>
        </w:tc>
      </w:tr>
      <w:tr w:rsidR="00022EBE" w:rsidRPr="00022EBE" w:rsidTr="00053587">
        <w:trPr>
          <w:trHeight w:val="495"/>
        </w:trPr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активност</w:t>
            </w:r>
            <w:proofErr w:type="spellEnd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 </w:t>
            </w: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току</w:t>
            </w:r>
            <w:proofErr w:type="spellEnd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22EB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писмени</w:t>
            </w:r>
            <w:proofErr w:type="spellEnd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6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2EBE" w:rsidRPr="00022EBE" w:rsidTr="00053587">
        <w:trPr>
          <w:trHeight w:val="255"/>
        </w:trPr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практична</w:t>
            </w:r>
            <w:proofErr w:type="spellEnd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2EB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усмени</w:t>
            </w:r>
            <w:proofErr w:type="spellEnd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6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EBE" w:rsidRPr="00022EBE" w:rsidRDefault="00053587" w:rsidP="00022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50</w:t>
            </w:r>
            <w:r w:rsidR="00022EBE" w:rsidRPr="00022EB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22EBE" w:rsidRPr="00022EBE" w:rsidTr="00053587">
        <w:trPr>
          <w:trHeight w:val="255"/>
        </w:trPr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колоквијуми</w:t>
            </w:r>
            <w:proofErr w:type="spellEnd"/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2EB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2EB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22EBE" w:rsidRPr="00022EBE" w:rsidTr="00053587">
        <w:trPr>
          <w:trHeight w:val="255"/>
        </w:trPr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семинари</w:t>
            </w:r>
            <w:proofErr w:type="spellEnd"/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22EBE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2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2EB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22EBE" w:rsidRPr="00022EBE" w:rsidTr="00022EBE">
        <w:trPr>
          <w:trHeight w:val="255"/>
        </w:trPr>
        <w:tc>
          <w:tcPr>
            <w:tcW w:w="13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bottom"/>
            <w:hideMark/>
          </w:tcPr>
          <w:p w:rsidR="00022EBE" w:rsidRPr="00022EBE" w:rsidRDefault="00022EBE" w:rsidP="00022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2EB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837D55" w:rsidRDefault="00232C62"/>
    <w:sectPr w:rsidR="00837D55" w:rsidSect="00AC0C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1E2"/>
    <w:rsid w:val="00022EBE"/>
    <w:rsid w:val="00026763"/>
    <w:rsid w:val="00053587"/>
    <w:rsid w:val="000A5FD2"/>
    <w:rsid w:val="001419C1"/>
    <w:rsid w:val="00232C62"/>
    <w:rsid w:val="002C11E2"/>
    <w:rsid w:val="00354285"/>
    <w:rsid w:val="00411D99"/>
    <w:rsid w:val="0049245B"/>
    <w:rsid w:val="004F4950"/>
    <w:rsid w:val="005E220A"/>
    <w:rsid w:val="005E29C5"/>
    <w:rsid w:val="0079541F"/>
    <w:rsid w:val="007C2981"/>
    <w:rsid w:val="00917D1C"/>
    <w:rsid w:val="00A2225C"/>
    <w:rsid w:val="00AC0C03"/>
    <w:rsid w:val="00C0386B"/>
    <w:rsid w:val="00C436F6"/>
    <w:rsid w:val="00C5674B"/>
    <w:rsid w:val="00C7378E"/>
    <w:rsid w:val="00E9190C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9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5</cp:revision>
  <dcterms:created xsi:type="dcterms:W3CDTF">2022-10-15T23:05:00Z</dcterms:created>
  <dcterms:modified xsi:type="dcterms:W3CDTF">2022-10-15T23:08:00Z</dcterms:modified>
</cp:coreProperties>
</file>