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604" w:type="dxa"/>
        <w:tblInd w:w="93" w:type="dxa"/>
        <w:tblLook w:val="04A0" w:firstRow="1" w:lastRow="0" w:firstColumn="1" w:lastColumn="0" w:noHBand="0" w:noVBand="1"/>
      </w:tblPr>
      <w:tblGrid>
        <w:gridCol w:w="1240"/>
        <w:gridCol w:w="189"/>
        <w:gridCol w:w="1178"/>
        <w:gridCol w:w="648"/>
        <w:gridCol w:w="490"/>
        <w:gridCol w:w="554"/>
        <w:gridCol w:w="826"/>
        <w:gridCol w:w="2090"/>
        <w:gridCol w:w="1385"/>
        <w:gridCol w:w="1380"/>
        <w:gridCol w:w="3624"/>
      </w:tblGrid>
      <w:tr w:rsidR="00013FD8" w:rsidRPr="00013FD8" w:rsidTr="00013FD8">
        <w:trPr>
          <w:trHeight w:val="792"/>
        </w:trPr>
        <w:tc>
          <w:tcPr>
            <w:tcW w:w="13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013FD8" w:rsidRPr="00013FD8" w:rsidRDefault="00013FD8" w:rsidP="00013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Спецификација предмета за књигу предмета</w:t>
            </w:r>
          </w:p>
        </w:tc>
      </w:tr>
      <w:tr w:rsidR="00013FD8" w:rsidRPr="00013FD8" w:rsidTr="00013FD8">
        <w:trPr>
          <w:trHeight w:val="255"/>
        </w:trPr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Студијски</w:t>
            </w:r>
            <w:proofErr w:type="spellEnd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програм</w:t>
            </w:r>
            <w:proofErr w:type="spellEnd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>Језик</w:t>
            </w:r>
            <w:proofErr w:type="spellEnd"/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>књижевност</w:t>
            </w:r>
            <w:proofErr w:type="spellEnd"/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>култура</w:t>
            </w:r>
            <w:proofErr w:type="spellEnd"/>
            <w:r w:rsidR="00B8377B"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; Превођење</w:t>
            </w:r>
            <w:bookmarkStart w:id="0" w:name="_GoBack"/>
            <w:bookmarkEnd w:id="0"/>
          </w:p>
        </w:tc>
        <w:tc>
          <w:tcPr>
            <w:tcW w:w="6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13FD8" w:rsidRPr="00013FD8" w:rsidTr="00013FD8">
        <w:trPr>
          <w:trHeight w:val="255"/>
        </w:trPr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Врста</w:t>
            </w:r>
            <w:proofErr w:type="spellEnd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ниво</w:t>
            </w:r>
            <w:proofErr w:type="spellEnd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студија</w:t>
            </w:r>
            <w:proofErr w:type="spellEnd"/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>Дипломске</w:t>
            </w:r>
            <w:proofErr w:type="spellEnd"/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>академске</w:t>
            </w:r>
            <w:proofErr w:type="spellEnd"/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студије</w:t>
            </w:r>
            <w:proofErr w:type="spellEnd"/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>мастер</w:t>
            </w:r>
            <w:proofErr w:type="spellEnd"/>
          </w:p>
        </w:tc>
        <w:tc>
          <w:tcPr>
            <w:tcW w:w="6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13FD8" w:rsidRPr="00013FD8" w:rsidTr="00013FD8">
        <w:trPr>
          <w:trHeight w:val="255"/>
        </w:trPr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Назив</w:t>
            </w:r>
            <w:proofErr w:type="spellEnd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103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>Дискурс</w:t>
            </w:r>
            <w:proofErr w:type="spellEnd"/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>јавне</w:t>
            </w:r>
            <w:proofErr w:type="spellEnd"/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>комуникације</w:t>
            </w:r>
            <w:proofErr w:type="spellEnd"/>
          </w:p>
        </w:tc>
      </w:tr>
      <w:tr w:rsidR="00013FD8" w:rsidRPr="00013FD8" w:rsidTr="00013FD8">
        <w:trPr>
          <w:trHeight w:val="255"/>
        </w:trPr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Наставник</w:t>
            </w:r>
            <w:proofErr w:type="spellEnd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</w:t>
            </w:r>
            <w:proofErr w:type="spellEnd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предавања</w:t>
            </w:r>
            <w:proofErr w:type="spellEnd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3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>Наталија</w:t>
            </w:r>
            <w:proofErr w:type="spellEnd"/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М. </w:t>
            </w:r>
            <w:proofErr w:type="spellStart"/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>Панић</w:t>
            </w:r>
            <w:proofErr w:type="spellEnd"/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>Церовски</w:t>
            </w:r>
            <w:proofErr w:type="spellEnd"/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13FD8" w:rsidRPr="00013FD8" w:rsidTr="00013FD8">
        <w:trPr>
          <w:trHeight w:val="255"/>
        </w:trPr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Наставник</w:t>
            </w:r>
            <w:proofErr w:type="spellEnd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сарадник</w:t>
            </w:r>
            <w:proofErr w:type="spellEnd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</w:t>
            </w:r>
            <w:proofErr w:type="spellEnd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вежбе</w:t>
            </w:r>
            <w:proofErr w:type="spellEnd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03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>мср</w:t>
            </w:r>
            <w:proofErr w:type="spellEnd"/>
            <w:proofErr w:type="gramEnd"/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>Милена</w:t>
            </w:r>
            <w:proofErr w:type="spellEnd"/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С. </w:t>
            </w:r>
            <w:proofErr w:type="spellStart"/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>Опарница</w:t>
            </w:r>
            <w:proofErr w:type="spellEnd"/>
          </w:p>
        </w:tc>
      </w:tr>
      <w:tr w:rsidR="00013FD8" w:rsidRPr="00013FD8" w:rsidTr="00013FD8">
        <w:trPr>
          <w:trHeight w:val="255"/>
        </w:trPr>
        <w:tc>
          <w:tcPr>
            <w:tcW w:w="3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Наставник</w:t>
            </w:r>
            <w:proofErr w:type="spellEnd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сарадник</w:t>
            </w:r>
            <w:proofErr w:type="spellEnd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за</w:t>
            </w:r>
            <w:proofErr w:type="spellEnd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ДОН)</w:t>
            </w:r>
          </w:p>
        </w:tc>
        <w:tc>
          <w:tcPr>
            <w:tcW w:w="103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13FD8" w:rsidRPr="00013FD8" w:rsidTr="00013FD8">
        <w:trPr>
          <w:trHeight w:val="255"/>
        </w:trPr>
        <w:tc>
          <w:tcPr>
            <w:tcW w:w="26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Број</w:t>
            </w:r>
            <w:proofErr w:type="spellEnd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ЕСПБ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</w:t>
            </w:r>
            <w:proofErr w:type="spellEnd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предмета</w:t>
            </w:r>
            <w:proofErr w:type="spellEnd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обавезни</w:t>
            </w:r>
            <w:proofErr w:type="spellEnd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изборни</w:t>
            </w:r>
            <w:proofErr w:type="spellEnd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>Изборни</w:t>
            </w:r>
            <w:proofErr w:type="spellEnd"/>
          </w:p>
        </w:tc>
      </w:tr>
      <w:tr w:rsidR="00013FD8" w:rsidRPr="00013FD8" w:rsidTr="00013FD8">
        <w:trPr>
          <w:trHeight w:val="255"/>
        </w:trPr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Услов</w:t>
            </w:r>
            <w:proofErr w:type="spellEnd"/>
          </w:p>
        </w:tc>
        <w:tc>
          <w:tcPr>
            <w:tcW w:w="12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13FD8" w:rsidRPr="00013FD8" w:rsidTr="00013FD8">
        <w:trPr>
          <w:trHeight w:val="1170"/>
        </w:trPr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Циљ</w:t>
            </w:r>
            <w:proofErr w:type="spellEnd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12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Оспособљавање студената за различите аспекте и нивое лингвистичке анализе дискурса јавне </w:t>
            </w:r>
          </w:p>
          <w:p w:rsid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комуникације и развијање критичког разумевања употребе и злоупотребе језика у говорном и </w:t>
            </w:r>
          </w:p>
          <w:p w:rsidR="00013FD8" w:rsidRP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писаном дискурсу јавне комуникације.</w:t>
            </w:r>
          </w:p>
        </w:tc>
      </w:tr>
      <w:tr w:rsidR="00013FD8" w:rsidRPr="00013FD8" w:rsidTr="00013FD8">
        <w:trPr>
          <w:trHeight w:val="1290"/>
        </w:trPr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Исход</w:t>
            </w:r>
            <w:proofErr w:type="spellEnd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12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Способност разумевања специфичних структурних и функционалних обележја различитих</w:t>
            </w:r>
          </w:p>
          <w:p w:rsidR="00013FD8" w:rsidRP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типова и жанрова дискурса јавне комуникације. Развијена способност за њихову критичку анализу. </w:t>
            </w:r>
          </w:p>
        </w:tc>
      </w:tr>
      <w:tr w:rsidR="00013FD8" w:rsidRPr="00013FD8" w:rsidTr="00013FD8">
        <w:trPr>
          <w:trHeight w:val="255"/>
        </w:trPr>
        <w:tc>
          <w:tcPr>
            <w:tcW w:w="13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Садржај</w:t>
            </w:r>
            <w:proofErr w:type="spellEnd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</w:tr>
      <w:tr w:rsidR="00013FD8" w:rsidRPr="00013FD8" w:rsidTr="00013FD8">
        <w:trPr>
          <w:trHeight w:val="1950"/>
        </w:trPr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Теоријска</w:t>
            </w:r>
            <w:proofErr w:type="spellEnd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br/>
            </w:r>
            <w:proofErr w:type="spellStart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12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Критичка анализа дискурса (теоријско-методолошко заснивање). Различити типови и жанрови </w:t>
            </w:r>
          </w:p>
          <w:p w:rsid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дискурса јавне комуникације. Структурно-функционална обележја дискурса свакодневне конверзације.</w:t>
            </w:r>
          </w:p>
          <w:p w:rsid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Структурно-функционална обележја медијског дискурса. Структурно-функционална обележја</w:t>
            </w:r>
          </w:p>
          <w:p w:rsid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академског дискурса. Структурно-функционална обележја медицинског дискурса. </w:t>
            </w:r>
          </w:p>
          <w:p w:rsidR="00013FD8" w:rsidRP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Структурно-функционална обележја педагошко-образовног дискурса. </w:t>
            </w:r>
          </w:p>
        </w:tc>
      </w:tr>
      <w:tr w:rsidR="00013FD8" w:rsidRPr="00013FD8" w:rsidTr="00013FD8">
        <w:trPr>
          <w:trHeight w:val="2055"/>
        </w:trPr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Практична настава (вежбе, ДОН, студијски истражива-чки рад)</w:t>
            </w:r>
          </w:p>
        </w:tc>
        <w:tc>
          <w:tcPr>
            <w:tcW w:w="12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Практично оспособљавање студената за прикупљање релевантне језичке грађе (корпуса), </w:t>
            </w:r>
          </w:p>
          <w:p w:rsid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за анализу прикупљене грађе, као и за адекватну интерпретацију и генерализацију резултата </w:t>
            </w:r>
          </w:p>
          <w:p w:rsidR="00013FD8" w:rsidRP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добијених при анализи. </w:t>
            </w:r>
          </w:p>
        </w:tc>
      </w:tr>
      <w:tr w:rsidR="00013FD8" w:rsidRPr="00013FD8" w:rsidTr="00013FD8">
        <w:trPr>
          <w:trHeight w:val="255"/>
        </w:trPr>
        <w:tc>
          <w:tcPr>
            <w:tcW w:w="13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Литература</w:t>
            </w:r>
            <w:proofErr w:type="spellEnd"/>
          </w:p>
        </w:tc>
      </w:tr>
      <w:tr w:rsidR="00013FD8" w:rsidRPr="00013FD8" w:rsidTr="00013FD8">
        <w:trPr>
          <w:trHeight w:val="255"/>
        </w:trPr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013FD8" w:rsidRPr="00013FD8" w:rsidRDefault="00013FD8" w:rsidP="00013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>van</w:t>
            </w:r>
            <w:proofErr w:type="gramEnd"/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>Dijk</w:t>
            </w:r>
            <w:proofErr w:type="spellEnd"/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>, T. A. (ed.) (1997): Discourse as Structure and Process. London: Sage.</w:t>
            </w:r>
          </w:p>
        </w:tc>
      </w:tr>
      <w:tr w:rsidR="00013FD8" w:rsidRPr="00013FD8" w:rsidTr="00013FD8">
        <w:trPr>
          <w:trHeight w:val="255"/>
        </w:trPr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13FD8" w:rsidRPr="00013FD8" w:rsidRDefault="00013FD8" w:rsidP="00013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>van</w:t>
            </w:r>
            <w:proofErr w:type="gramEnd"/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>Dijk</w:t>
            </w:r>
            <w:proofErr w:type="spellEnd"/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>, T. A. (ed.) (1997): Discourse as Social Interaction. London: Sage.</w:t>
            </w:r>
          </w:p>
        </w:tc>
      </w:tr>
      <w:tr w:rsidR="00013FD8" w:rsidRPr="00013FD8" w:rsidTr="00013FD8">
        <w:trPr>
          <w:trHeight w:val="255"/>
        </w:trPr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013FD8" w:rsidRPr="00013FD8" w:rsidRDefault="00013FD8" w:rsidP="00013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>Fairclough</w:t>
            </w:r>
            <w:proofErr w:type="spellEnd"/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>, Norman (1995): Media Discourse. London: Edward Arnold.</w:t>
            </w:r>
          </w:p>
        </w:tc>
      </w:tr>
      <w:tr w:rsidR="00013FD8" w:rsidRPr="00013FD8" w:rsidTr="00013FD8">
        <w:trPr>
          <w:trHeight w:val="255"/>
        </w:trPr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013FD8" w:rsidRPr="00013FD8" w:rsidRDefault="00013FD8" w:rsidP="00013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</w:pPr>
            <w:proofErr w:type="spellStart"/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>Fetzer</w:t>
            </w:r>
            <w:proofErr w:type="spellEnd"/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A. &amp; G. E. </w:t>
            </w:r>
            <w:proofErr w:type="spellStart"/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>Lauerbach</w:t>
            </w:r>
            <w:proofErr w:type="spellEnd"/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(ed.), (2007) Political Discourse in the Media. Cross-cultural Perspectives, </w:t>
            </w:r>
          </w:p>
          <w:p w:rsidR="00013FD8" w:rsidRP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John </w:t>
            </w:r>
            <w:proofErr w:type="spellStart"/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>Benjamins</w:t>
            </w:r>
            <w:proofErr w:type="spellEnd"/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Publishing Company, ISBN 978-90-272-5403-0</w:t>
            </w:r>
          </w:p>
        </w:tc>
      </w:tr>
      <w:tr w:rsidR="00013FD8" w:rsidRPr="00013FD8" w:rsidTr="00013FD8">
        <w:trPr>
          <w:trHeight w:val="255"/>
        </w:trPr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013FD8" w:rsidRPr="00013FD8" w:rsidRDefault="00013FD8" w:rsidP="00013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17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кадемски чланци у договору са предметним наставником</w:t>
            </w:r>
          </w:p>
          <w:p w:rsidR="00013FD8" w:rsidRP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(у складу са индивидуалним потребама и интересовањима студената)</w:t>
            </w:r>
          </w:p>
        </w:tc>
      </w:tr>
      <w:tr w:rsidR="00013FD8" w:rsidRPr="00013FD8" w:rsidTr="00013FD8">
        <w:trPr>
          <w:trHeight w:val="255"/>
        </w:trPr>
        <w:tc>
          <w:tcPr>
            <w:tcW w:w="136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u-RU"/>
              </w:rPr>
              <w:t>Број часова активне наставе недељно током семестра/триместра/године</w:t>
            </w:r>
          </w:p>
        </w:tc>
      </w:tr>
      <w:tr w:rsidR="00013FD8" w:rsidRPr="00013FD8" w:rsidTr="00013FD8">
        <w:trPr>
          <w:trHeight w:val="285"/>
        </w:trPr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Вежбе</w:t>
            </w:r>
            <w:proofErr w:type="spellEnd"/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13FD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ДОН</w:t>
            </w:r>
          </w:p>
        </w:tc>
        <w:tc>
          <w:tcPr>
            <w:tcW w:w="2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Студијски</w:t>
            </w:r>
            <w:proofErr w:type="spellEnd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истраживачки</w:t>
            </w:r>
            <w:proofErr w:type="spellEnd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рад</w:t>
            </w:r>
            <w:proofErr w:type="spellEnd"/>
          </w:p>
        </w:tc>
        <w:tc>
          <w:tcPr>
            <w:tcW w:w="6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Остали</w:t>
            </w:r>
            <w:proofErr w:type="spellEnd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13F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часови</w:t>
            </w:r>
            <w:proofErr w:type="spellEnd"/>
          </w:p>
        </w:tc>
      </w:tr>
      <w:tr w:rsidR="00013FD8" w:rsidRPr="00013FD8" w:rsidTr="00013FD8">
        <w:trPr>
          <w:trHeight w:val="435"/>
        </w:trPr>
        <w:tc>
          <w:tcPr>
            <w:tcW w:w="1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9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38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13FD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013FD8" w:rsidRPr="00013FD8" w:rsidTr="00013FD8">
        <w:trPr>
          <w:gridAfter w:val="1"/>
          <w:wAfter w:w="3624" w:type="dxa"/>
          <w:trHeight w:val="1590"/>
        </w:trPr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13F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Методе</w:t>
            </w:r>
            <w:proofErr w:type="spellEnd"/>
            <w:r w:rsidRPr="00013F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013F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извођења</w:t>
            </w:r>
            <w:proofErr w:type="spellEnd"/>
            <w:r w:rsidRPr="00013F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013F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наставе</w:t>
            </w:r>
            <w:proofErr w:type="spellEnd"/>
          </w:p>
        </w:tc>
        <w:tc>
          <w:tcPr>
            <w:tcW w:w="87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013FD8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Интерактивне, уз активно учешће студената, како на предавањима, тако и на вежбама. </w:t>
            </w:r>
          </w:p>
        </w:tc>
      </w:tr>
      <w:tr w:rsidR="00013FD8" w:rsidRPr="00013FD8" w:rsidTr="00013FD8">
        <w:trPr>
          <w:gridAfter w:val="1"/>
          <w:wAfter w:w="3624" w:type="dxa"/>
          <w:trHeight w:val="255"/>
        </w:trPr>
        <w:tc>
          <w:tcPr>
            <w:tcW w:w="9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013FD8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 xml:space="preserve">Оцена знања (максимални број поена 100) </w:t>
            </w:r>
          </w:p>
        </w:tc>
      </w:tr>
      <w:tr w:rsidR="00013FD8" w:rsidRPr="00013FD8" w:rsidTr="00013FD8">
        <w:trPr>
          <w:gridAfter w:val="1"/>
          <w:wAfter w:w="3624" w:type="dxa"/>
          <w:trHeight w:val="255"/>
        </w:trPr>
        <w:tc>
          <w:tcPr>
            <w:tcW w:w="3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13F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Предиспитне</w:t>
            </w:r>
            <w:proofErr w:type="spellEnd"/>
            <w:r w:rsidRPr="00013F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13F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обавезе</w:t>
            </w:r>
            <w:proofErr w:type="spellEnd"/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13F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поена</w:t>
            </w:r>
            <w:proofErr w:type="spellEnd"/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13F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Завршни</w:t>
            </w:r>
            <w:proofErr w:type="spellEnd"/>
            <w:r w:rsidRPr="00013F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13F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13F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поена</w:t>
            </w:r>
            <w:proofErr w:type="spellEnd"/>
          </w:p>
        </w:tc>
      </w:tr>
      <w:tr w:rsidR="00013FD8" w:rsidRPr="00013FD8" w:rsidTr="00013FD8">
        <w:trPr>
          <w:gridAfter w:val="1"/>
          <w:wAfter w:w="3624" w:type="dxa"/>
          <w:trHeight w:val="495"/>
        </w:trPr>
        <w:tc>
          <w:tcPr>
            <w:tcW w:w="3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13F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активност</w:t>
            </w:r>
            <w:proofErr w:type="spellEnd"/>
            <w:r w:rsidRPr="00013F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 </w:t>
            </w:r>
            <w:proofErr w:type="spellStart"/>
            <w:r w:rsidRPr="00013F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току</w:t>
            </w:r>
            <w:proofErr w:type="spellEnd"/>
            <w:r w:rsidRPr="00013F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013F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013F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13FD8">
              <w:rPr>
                <w:rFonts w:ascii="Arial" w:eastAsia="Times New Roman" w:hAnsi="Arial" w:cs="Arial"/>
                <w:sz w:val="20"/>
                <w:szCs w:val="20"/>
              </w:rPr>
              <w:t>10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13F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писмени</w:t>
            </w:r>
            <w:proofErr w:type="spellEnd"/>
            <w:r w:rsidRPr="00013F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13F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13FD8">
              <w:rPr>
                <w:rFonts w:ascii="Arial" w:eastAsia="Times New Roman" w:hAnsi="Arial" w:cs="Arial"/>
                <w:sz w:val="20"/>
                <w:szCs w:val="20"/>
              </w:rPr>
              <w:t>50</w:t>
            </w:r>
          </w:p>
        </w:tc>
      </w:tr>
      <w:tr w:rsidR="00013FD8" w:rsidRPr="00013FD8" w:rsidTr="00013FD8">
        <w:trPr>
          <w:gridAfter w:val="1"/>
          <w:wAfter w:w="3624" w:type="dxa"/>
          <w:trHeight w:val="255"/>
        </w:trPr>
        <w:tc>
          <w:tcPr>
            <w:tcW w:w="3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13F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практична</w:t>
            </w:r>
            <w:proofErr w:type="spellEnd"/>
            <w:r w:rsidRPr="00013F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13F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013FD8">
              <w:rPr>
                <w:rFonts w:ascii="Arial" w:eastAsia="Times New Roman" w:hAnsi="Arial" w:cs="Arial"/>
                <w:sz w:val="20"/>
                <w:szCs w:val="20"/>
              </w:rPr>
              <w:t>40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13F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усмени</w:t>
            </w:r>
            <w:proofErr w:type="spellEnd"/>
            <w:r w:rsidRPr="00013F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013F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13F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13FD8" w:rsidRPr="00013FD8" w:rsidTr="00013FD8">
        <w:trPr>
          <w:gridAfter w:val="1"/>
          <w:wAfter w:w="3624" w:type="dxa"/>
          <w:trHeight w:val="255"/>
        </w:trPr>
        <w:tc>
          <w:tcPr>
            <w:tcW w:w="3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13F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колоквијуми</w:t>
            </w:r>
            <w:proofErr w:type="spellEnd"/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13F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3F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13F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13FD8" w:rsidRPr="00013FD8" w:rsidTr="00013FD8">
        <w:trPr>
          <w:gridAfter w:val="1"/>
          <w:wAfter w:w="3624" w:type="dxa"/>
          <w:trHeight w:val="255"/>
        </w:trPr>
        <w:tc>
          <w:tcPr>
            <w:tcW w:w="3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013F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семинари</w:t>
            </w:r>
            <w:proofErr w:type="spellEnd"/>
          </w:p>
        </w:tc>
        <w:tc>
          <w:tcPr>
            <w:tcW w:w="13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13F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013FD8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13F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013FD8" w:rsidRPr="00013FD8" w:rsidTr="00013FD8">
        <w:trPr>
          <w:gridAfter w:val="1"/>
          <w:wAfter w:w="3624" w:type="dxa"/>
          <w:trHeight w:val="255"/>
        </w:trPr>
        <w:tc>
          <w:tcPr>
            <w:tcW w:w="99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vAlign w:val="bottom"/>
            <w:hideMark/>
          </w:tcPr>
          <w:p w:rsidR="00013FD8" w:rsidRPr="00013FD8" w:rsidRDefault="00013FD8" w:rsidP="00013F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013FD8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837D55" w:rsidRPr="00013FD8" w:rsidRDefault="00B8377B" w:rsidP="00013FD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837D55" w:rsidRPr="00013FD8" w:rsidSect="00AC0C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922"/>
    <w:rsid w:val="00013FD8"/>
    <w:rsid w:val="00026763"/>
    <w:rsid w:val="000A5FD2"/>
    <w:rsid w:val="000C58F4"/>
    <w:rsid w:val="001419C1"/>
    <w:rsid w:val="00354285"/>
    <w:rsid w:val="00411D99"/>
    <w:rsid w:val="0049245B"/>
    <w:rsid w:val="004F4950"/>
    <w:rsid w:val="005E220A"/>
    <w:rsid w:val="005E29C5"/>
    <w:rsid w:val="0079541F"/>
    <w:rsid w:val="007C2981"/>
    <w:rsid w:val="00917D1C"/>
    <w:rsid w:val="009A2922"/>
    <w:rsid w:val="00A2225C"/>
    <w:rsid w:val="00AC0C03"/>
    <w:rsid w:val="00B8377B"/>
    <w:rsid w:val="00C0386B"/>
    <w:rsid w:val="00C436F6"/>
    <w:rsid w:val="00C5674B"/>
    <w:rsid w:val="00C7378E"/>
    <w:rsid w:val="00E9190C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4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6</cp:revision>
  <dcterms:created xsi:type="dcterms:W3CDTF">2022-10-15T22:59:00Z</dcterms:created>
  <dcterms:modified xsi:type="dcterms:W3CDTF">2022-10-15T23:03:00Z</dcterms:modified>
</cp:coreProperties>
</file>