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E34" w:rsidRPr="00085D06" w:rsidRDefault="001E1E34" w:rsidP="00141DF8">
      <w:pPr>
        <w:ind w:left="2160" w:firstLine="720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Pr="00A767DB">
        <w:rPr>
          <w:rFonts w:ascii="Times New Roman" w:hAnsi="Times New Roman"/>
          <w:b/>
          <w:bCs/>
          <w:sz w:val="28"/>
          <w:szCs w:val="28"/>
          <w:lang w:val="sr-Cyrl-CS"/>
        </w:rPr>
        <w:t>Спецификација</w:t>
      </w:r>
      <w:r w:rsidR="00A767D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767DB">
        <w:rPr>
          <w:rFonts w:ascii="Times New Roman" w:hAnsi="Times New Roman"/>
          <w:b/>
          <w:bCs/>
          <w:sz w:val="28"/>
          <w:szCs w:val="28"/>
          <w:lang w:val="sr-Cyrl-CS"/>
        </w:rPr>
        <w:t>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:rsidR="001E1E34" w:rsidRPr="00092214" w:rsidRDefault="001E1E34" w:rsidP="00141DF8">
      <w:pPr>
        <w:jc w:val="both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7"/>
        <w:gridCol w:w="312"/>
        <w:gridCol w:w="1857"/>
        <w:gridCol w:w="1084"/>
        <w:gridCol w:w="1891"/>
        <w:gridCol w:w="1205"/>
      </w:tblGrid>
      <w:tr w:rsidR="001E1E34" w:rsidRPr="00092214" w:rsidTr="004D339D">
        <w:trPr>
          <w:trHeight w:val="227"/>
          <w:jc w:val="center"/>
        </w:trPr>
        <w:tc>
          <w:tcPr>
            <w:tcW w:w="2667" w:type="dxa"/>
            <w:vAlign w:val="center"/>
          </w:tcPr>
          <w:p w:rsidR="001E1E34" w:rsidRPr="00092214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349" w:type="dxa"/>
            <w:gridSpan w:val="5"/>
            <w:vAlign w:val="center"/>
          </w:tcPr>
          <w:p w:rsidR="001E1E34" w:rsidRPr="00DC5C62" w:rsidRDefault="00DC5C62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75A0">
              <w:rPr>
                <w:rFonts w:ascii="Times New Roman" w:hAnsi="Times New Roman"/>
                <w:bCs/>
                <w:sz w:val="20"/>
                <w:szCs w:val="20"/>
              </w:rPr>
              <w:t>МАС</w:t>
            </w:r>
            <w:r w:rsidR="008875A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8875A0">
              <w:rPr>
                <w:rFonts w:ascii="Times New Roman" w:hAnsi="Times New Roman"/>
                <w:bCs/>
                <w:sz w:val="20"/>
                <w:szCs w:val="20"/>
              </w:rPr>
              <w:t>ПРЕВОЂЕЊЕ</w:t>
            </w:r>
          </w:p>
        </w:tc>
      </w:tr>
      <w:tr w:rsidR="001E1E34" w:rsidRPr="00092214" w:rsidTr="004D339D">
        <w:trPr>
          <w:trHeight w:val="227"/>
          <w:jc w:val="center"/>
        </w:trPr>
        <w:tc>
          <w:tcPr>
            <w:tcW w:w="2667" w:type="dxa"/>
            <w:vAlign w:val="center"/>
          </w:tcPr>
          <w:p w:rsidR="001E1E34" w:rsidRPr="00092214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349" w:type="dxa"/>
            <w:gridSpan w:val="5"/>
            <w:vAlign w:val="center"/>
          </w:tcPr>
          <w:p w:rsidR="001E1E34" w:rsidRPr="008875A0" w:rsidRDefault="00DC5C62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8875A0">
              <w:rPr>
                <w:b/>
                <w:color w:val="222222"/>
                <w:shd w:val="clear" w:color="auto" w:fill="FFFFFF"/>
              </w:rPr>
              <w:t>САВРЕМЕНИ ФРАНЦУСКИ ЈЕЗИК СПЕЦ</w:t>
            </w:r>
            <w:r w:rsidR="00E85D0B" w:rsidRPr="008875A0">
              <w:rPr>
                <w:b/>
                <w:color w:val="222222"/>
                <w:shd w:val="clear" w:color="auto" w:fill="FFFFFF"/>
              </w:rPr>
              <w:t xml:space="preserve"> 3</w:t>
            </w:r>
          </w:p>
        </w:tc>
      </w:tr>
      <w:tr w:rsidR="001E1E34" w:rsidRPr="002C3BD1" w:rsidTr="004D339D">
        <w:trPr>
          <w:trHeight w:val="227"/>
          <w:jc w:val="center"/>
        </w:trPr>
        <w:tc>
          <w:tcPr>
            <w:tcW w:w="2667" w:type="dxa"/>
            <w:vAlign w:val="center"/>
          </w:tcPr>
          <w:p w:rsidR="001E1E34" w:rsidRPr="00092214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349" w:type="dxa"/>
            <w:gridSpan w:val="5"/>
            <w:vAlign w:val="center"/>
          </w:tcPr>
          <w:p w:rsidR="001E1E34" w:rsidRPr="002C3BD1" w:rsidRDefault="00DC5C62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Татјана Самарџија</w:t>
            </w:r>
            <w:r w:rsidR="00BE4D7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, ванредни професор</w:t>
            </w:r>
            <w:r w:rsidR="002C3BD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, мр Бранка Гератовић</w:t>
            </w:r>
          </w:p>
        </w:tc>
      </w:tr>
      <w:tr w:rsidR="001E1E34" w:rsidRPr="00092214" w:rsidTr="004D339D">
        <w:trPr>
          <w:trHeight w:val="227"/>
          <w:jc w:val="center"/>
        </w:trPr>
        <w:tc>
          <w:tcPr>
            <w:tcW w:w="2667" w:type="dxa"/>
            <w:vAlign w:val="center"/>
          </w:tcPr>
          <w:p w:rsidR="001E1E34" w:rsidRPr="00092214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349" w:type="dxa"/>
            <w:gridSpan w:val="5"/>
            <w:vAlign w:val="center"/>
          </w:tcPr>
          <w:p w:rsidR="001E1E34" w:rsidRPr="004C3A48" w:rsidRDefault="004C3A48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A48">
              <w:rPr>
                <w:rFonts w:ascii="Times New Roman" w:hAnsi="Times New Roman"/>
                <w:sz w:val="20"/>
                <w:szCs w:val="20"/>
              </w:rPr>
              <w:t>Изборни</w:t>
            </w:r>
          </w:p>
        </w:tc>
      </w:tr>
      <w:tr w:rsidR="001E1E34" w:rsidRPr="00092214" w:rsidTr="004D339D">
        <w:trPr>
          <w:trHeight w:val="227"/>
          <w:jc w:val="center"/>
        </w:trPr>
        <w:tc>
          <w:tcPr>
            <w:tcW w:w="2667" w:type="dxa"/>
            <w:vAlign w:val="center"/>
          </w:tcPr>
          <w:p w:rsidR="001E1E34" w:rsidRPr="00092214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349" w:type="dxa"/>
            <w:gridSpan w:val="5"/>
            <w:vAlign w:val="center"/>
          </w:tcPr>
          <w:p w:rsidR="001E1E34" w:rsidRPr="004C3A48" w:rsidRDefault="004C3A48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A4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1E1E34" w:rsidRPr="002C3BD1" w:rsidTr="004D339D">
        <w:trPr>
          <w:trHeight w:val="227"/>
          <w:jc w:val="center"/>
        </w:trPr>
        <w:tc>
          <w:tcPr>
            <w:tcW w:w="2667" w:type="dxa"/>
            <w:vAlign w:val="center"/>
          </w:tcPr>
          <w:p w:rsidR="001E1E34" w:rsidRPr="00092214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349" w:type="dxa"/>
            <w:gridSpan w:val="5"/>
            <w:vAlign w:val="center"/>
          </w:tcPr>
          <w:p w:rsidR="001E1E34" w:rsidRPr="002C3BD1" w:rsidRDefault="00EF6B05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</w:t>
            </w:r>
            <w:r w:rsidR="00DC5C62">
              <w:rPr>
                <w:rFonts w:ascii="Times New Roman" w:hAnsi="Times New Roman"/>
                <w:sz w:val="20"/>
                <w:szCs w:val="20"/>
                <w:lang w:val="sr-Cyrl-CS"/>
              </w:rPr>
              <w:t>олож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ен</w:t>
            </w:r>
            <w:bookmarkStart w:id="0" w:name="_GoBack"/>
            <w:bookmarkEnd w:id="0"/>
            <w:r w:rsidR="00DC5C62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испит Савремени </w:t>
            </w:r>
            <w:r w:rsidR="00EC4F6C" w:rsidRPr="002C3BD1">
              <w:rPr>
                <w:rFonts w:ascii="Times New Roman" w:hAnsi="Times New Roman"/>
                <w:sz w:val="20"/>
                <w:szCs w:val="20"/>
                <w:lang w:val="sr-Cyrl-CS"/>
              </w:rPr>
              <w:t>француски језик СПЕЦ 2</w:t>
            </w:r>
          </w:p>
        </w:tc>
      </w:tr>
      <w:tr w:rsidR="001E1E34" w:rsidRPr="00092214" w:rsidTr="004D339D">
        <w:trPr>
          <w:trHeight w:val="227"/>
          <w:jc w:val="center"/>
        </w:trPr>
        <w:tc>
          <w:tcPr>
            <w:tcW w:w="9016" w:type="dxa"/>
            <w:gridSpan w:val="6"/>
            <w:vAlign w:val="center"/>
          </w:tcPr>
          <w:p w:rsidR="001E1E34" w:rsidRPr="00092214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:rsidR="001E1E34" w:rsidRPr="004D339D" w:rsidRDefault="00D84768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4D339D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Даље усавршавање употребе сложених синтаксичких структура у различитим контекстима употребе</w:t>
            </w:r>
            <w:r w:rsidR="004D339D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до </w:t>
            </w:r>
            <w:r w:rsidR="004D339D" w:rsidRPr="004C3A4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нивоа Ц2</w:t>
            </w:r>
            <w:r w:rsidRPr="004D339D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, уз</w:t>
            </w:r>
            <w:r w:rsidR="00BE4D78" w:rsidRPr="002C3BD1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 w:rsidRPr="004D339D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посебан нагласак на прагматичким параметрима језичке комуникације</w:t>
            </w:r>
            <w:r w:rsidR="00BE4D78" w:rsidRPr="002C3BD1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– разликовање регистра, феномен говорног чина, учтивост</w:t>
            </w:r>
            <w:r w:rsidRPr="004D339D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. </w:t>
            </w:r>
            <w:r w:rsidR="00BE4D78" w:rsidRPr="004D339D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Дистинкција стандардног француског језика и </w:t>
            </w:r>
            <w:r w:rsidRPr="004D339D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језик</w:t>
            </w:r>
            <w:r w:rsidR="00BE4D78" w:rsidRPr="004D339D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а</w:t>
            </w:r>
            <w:r w:rsidRPr="004D339D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различитих струка, са нагласком на стручној терминологији </w:t>
            </w:r>
            <w:r w:rsidR="004D339D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у</w:t>
            </w:r>
            <w:r w:rsidRPr="004D339D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превођењу стручних текстова. </w:t>
            </w:r>
            <w:r w:rsidR="00BE4D78" w:rsidRPr="004D339D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Р</w:t>
            </w:r>
            <w:r w:rsidR="00DC5C62" w:rsidRPr="004D339D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азвијање син</w:t>
            </w:r>
            <w:r w:rsidR="004D339D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т</w:t>
            </w:r>
            <w:r w:rsidR="00DC5C62" w:rsidRPr="004D339D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аксичке, лексичке, културне и комуникативне компетенције, оспособљавање за </w:t>
            </w:r>
            <w:r w:rsidR="004D339D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прагматички приступ превођењу</w:t>
            </w:r>
            <w:r w:rsidR="00DC5C62" w:rsidRPr="004D339D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најсложенијих новинских</w:t>
            </w:r>
            <w:r w:rsidR="00BE4D78" w:rsidRPr="004D339D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и</w:t>
            </w:r>
            <w:r w:rsidR="00DC5C62" w:rsidRPr="004D339D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стручних текстова. Продубљивање синонимије </w:t>
            </w:r>
            <w:r w:rsidR="00BE4D78" w:rsidRPr="004D339D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и парафразе </w:t>
            </w:r>
            <w:r w:rsidR="00DC5C62" w:rsidRPr="004D339D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у </w:t>
            </w:r>
            <w:r w:rsidR="00BE4D78" w:rsidRPr="004D339D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француском језику</w:t>
            </w:r>
            <w:r w:rsidR="00DC5C62" w:rsidRPr="004D339D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.</w:t>
            </w:r>
          </w:p>
        </w:tc>
      </w:tr>
      <w:tr w:rsidR="001E1E34" w:rsidRPr="002C3BD1" w:rsidTr="004D339D">
        <w:trPr>
          <w:trHeight w:val="227"/>
          <w:jc w:val="center"/>
        </w:trPr>
        <w:tc>
          <w:tcPr>
            <w:tcW w:w="9016" w:type="dxa"/>
            <w:gridSpan w:val="6"/>
            <w:vAlign w:val="center"/>
          </w:tcPr>
          <w:p w:rsidR="001E1E34" w:rsidRPr="00092214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:rsidR="001E1E34" w:rsidRPr="0087443C" w:rsidRDefault="006712D6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4D339D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Студент </w:t>
            </w:r>
            <w:r w:rsidR="004D339D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ће бити у </w:t>
            </w:r>
            <w:r w:rsidRPr="004D339D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стању да </w:t>
            </w:r>
            <w:r w:rsidR="00C10830" w:rsidRPr="004D339D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у писменом и усменом изражавању препозна и употреби сложене синтаксичке структуре француског језика зависно од различитих контекстуалних услова – односа и статуса саговорника, потреба говорне ситуације, интенције говорног чина, стручне природе садржаја комуникације.</w:t>
            </w:r>
            <w:r w:rsidRPr="004D339D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 w:rsidR="00C10830" w:rsidRPr="004D339D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У односу на 1. и 2. семестар, усаврши</w:t>
            </w:r>
            <w:r w:rsidR="004D339D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ће </w:t>
            </w:r>
            <w:r w:rsidRPr="004D339D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преводилачке компетенције: преводи</w:t>
            </w:r>
            <w:r w:rsidR="004D339D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ће</w:t>
            </w:r>
            <w:r w:rsidRPr="004D339D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са француског на српски </w:t>
            </w:r>
            <w:r w:rsidR="00C10830" w:rsidRPr="004D339D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захтевне </w:t>
            </w:r>
            <w:r w:rsidRPr="004D339D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специјализоване</w:t>
            </w:r>
            <w:r w:rsidR="00C10830" w:rsidRPr="002C3BD1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новинске и стручне </w:t>
            </w:r>
            <w:r w:rsidRPr="004D339D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текстове са српског на француски</w:t>
            </w:r>
            <w:r w:rsidRPr="006712D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. </w:t>
            </w:r>
          </w:p>
        </w:tc>
      </w:tr>
      <w:tr w:rsidR="001E1E34" w:rsidRPr="002C3BD1" w:rsidTr="004D339D">
        <w:trPr>
          <w:trHeight w:val="227"/>
          <w:jc w:val="center"/>
        </w:trPr>
        <w:tc>
          <w:tcPr>
            <w:tcW w:w="9016" w:type="dxa"/>
            <w:gridSpan w:val="6"/>
            <w:vAlign w:val="center"/>
          </w:tcPr>
          <w:p w:rsidR="001E1E34" w:rsidRPr="002C3BD1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2C3BD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:rsidR="00C37F32" w:rsidRPr="002C3BD1" w:rsidRDefault="00C10830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2C3BD1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Теоријски</w:t>
            </w:r>
            <w:r w:rsidR="00C37F32" w:rsidRPr="002C3BD1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  <w:r w:rsidRPr="002C3BD1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часови</w:t>
            </w:r>
          </w:p>
          <w:p w:rsidR="001E1E34" w:rsidRPr="002C3BD1" w:rsidRDefault="00C37F32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2C3BD1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Компаративно разматрање </w:t>
            </w:r>
            <w:r w:rsidR="004D339D" w:rsidRPr="002C3BD1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језичких средстава за остварење разноврсних </w:t>
            </w:r>
            <w:r w:rsidR="00C10830" w:rsidRPr="002C3BD1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говорних чинова, са </w:t>
            </w:r>
            <w:r w:rsidR="004D339D" w:rsidRPr="002C3BD1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појачаним </w:t>
            </w:r>
            <w:r w:rsidR="00C10830" w:rsidRPr="002C3BD1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нагласком на разлици директних и индиректних, као и примитивних говорних чинова. Говорни чинови и теорија учтивости у</w:t>
            </w:r>
            <w:r w:rsidR="004D339D" w:rsidRPr="002C3BD1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језику струке</w:t>
            </w:r>
            <w:r w:rsidR="00C10830" w:rsidRPr="002C3BD1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. Друштвени односи саговорника и модулација исказа. </w:t>
            </w:r>
            <w:r w:rsidR="00C10830" w:rsidRPr="004B782C">
              <w:rPr>
                <w:rFonts w:ascii="Times New Roman" w:hAnsi="Times New Roman"/>
                <w:i/>
                <w:iCs/>
                <w:sz w:val="20"/>
                <w:szCs w:val="20"/>
              </w:rPr>
              <w:t>Hedging</w:t>
            </w:r>
            <w:r w:rsidR="00C10830" w:rsidRPr="002C3BD1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у питањима и заповедним реченицама. Концепт образа</w:t>
            </w:r>
            <w:r w:rsidR="00CA03CB" w:rsidRPr="002C3BD1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и средства исказивања различитих типова учтивости у француском и српском језику</w:t>
            </w:r>
            <w:r w:rsidR="00C10830" w:rsidRPr="002C3BD1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. Нијансирање исказа зависно од регистра: вулгарност, фамилијарност, учтивост, узвишеност, формално-административни стил. </w:t>
            </w:r>
            <w:r w:rsidRPr="002C3BD1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Лексичке и морфосинтаксичке к</w:t>
            </w:r>
            <w:r w:rsidR="00C10830" w:rsidRPr="002C3BD1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арактеристике стручног језика. </w:t>
            </w:r>
          </w:p>
          <w:p w:rsidR="001E1E34" w:rsidRPr="002C3BD1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2C3BD1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:rsidR="001E1E34" w:rsidRPr="002C3BD1" w:rsidRDefault="00C10830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2C3BD1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Примена знања стечених на теоријским часовима</w:t>
            </w:r>
            <w:r w:rsidR="00C37F32" w:rsidRPr="002C3BD1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кроз превођење разноврсних некњижевних текстова који илуструју разлике у регистру</w:t>
            </w:r>
            <w:r w:rsidR="00141DF8" w:rsidRPr="002C3BD1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, варирање типова и форми учтивости, релевантност исказа и импликације</w:t>
            </w:r>
            <w:r w:rsidR="00C37F32" w:rsidRPr="002C3BD1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.</w:t>
            </w:r>
            <w:r w:rsidR="00C37F32" w:rsidRPr="002C3BD1">
              <w:rPr>
                <w:rFonts w:ascii="Times New Roman" w:hAnsi="Times New Roman"/>
                <w:iCs/>
                <w:color w:val="FF0000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1E1E34" w:rsidRPr="00092214" w:rsidTr="004D339D">
        <w:trPr>
          <w:trHeight w:val="227"/>
          <w:jc w:val="center"/>
        </w:trPr>
        <w:tc>
          <w:tcPr>
            <w:tcW w:w="9016" w:type="dxa"/>
            <w:gridSpan w:val="6"/>
            <w:vAlign w:val="center"/>
          </w:tcPr>
          <w:p w:rsidR="001E1E34" w:rsidRPr="004B782C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B78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Литература </w:t>
            </w:r>
          </w:p>
          <w:p w:rsidR="001E1E34" w:rsidRPr="004D339D" w:rsidRDefault="00801768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D339D">
              <w:rPr>
                <w:rFonts w:ascii="Times New Roman" w:hAnsi="Times New Roman"/>
                <w:bCs/>
                <w:sz w:val="20"/>
                <w:szCs w:val="20"/>
              </w:rPr>
              <w:t xml:space="preserve">Brown, Penelope; Levinson, Steven C. 1987. </w:t>
            </w:r>
            <w:r w:rsidRPr="004D339D">
              <w:rPr>
                <w:rFonts w:ascii="Times New Roman" w:hAnsi="Times New Roman"/>
                <w:bCs/>
                <w:i/>
                <w:sz w:val="20"/>
                <w:szCs w:val="20"/>
              </w:rPr>
              <w:t>Politeness: Some Universals in Language Usage.</w:t>
            </w:r>
            <w:r w:rsidRPr="004D3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D339D">
              <w:rPr>
                <w:rFonts w:ascii="Times New Roman" w:hAnsi="Times New Roman"/>
                <w:bCs/>
                <w:i/>
                <w:sz w:val="20"/>
                <w:szCs w:val="20"/>
              </w:rPr>
              <w:t>Studies in Interactional Sociolinguistics,</w:t>
            </w:r>
            <w:r w:rsidRPr="004D339D">
              <w:rPr>
                <w:rFonts w:ascii="Times New Roman" w:hAnsi="Times New Roman"/>
                <w:bCs/>
                <w:sz w:val="20"/>
                <w:szCs w:val="20"/>
              </w:rPr>
              <w:t xml:space="preserve"> n° 4. Cambridge University Press.</w:t>
            </w:r>
          </w:p>
          <w:p w:rsidR="004B782C" w:rsidRPr="002C3BD1" w:rsidRDefault="004B782C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fr-FR"/>
              </w:rPr>
            </w:pPr>
            <w:r w:rsidRPr="004D339D">
              <w:rPr>
                <w:rFonts w:ascii="Times New Roman" w:hAnsi="Times New Roman"/>
                <w:bCs/>
                <w:sz w:val="20"/>
                <w:szCs w:val="20"/>
              </w:rPr>
              <w:t xml:space="preserve">C. Kerbrat-Orecchioni. </w:t>
            </w:r>
            <w:r w:rsidRPr="002C3BD1">
              <w:rPr>
                <w:rFonts w:ascii="Times New Roman" w:hAnsi="Times New Roman"/>
                <w:bCs/>
                <w:sz w:val="20"/>
                <w:szCs w:val="20"/>
                <w:lang w:val="fr-FR"/>
              </w:rPr>
              <w:t xml:space="preserve">2005. </w:t>
            </w:r>
            <w:r w:rsidRPr="002C3BD1">
              <w:rPr>
                <w:rFonts w:ascii="Times New Roman" w:hAnsi="Times New Roman"/>
                <w:bCs/>
                <w:i/>
                <w:sz w:val="20"/>
                <w:szCs w:val="20"/>
                <w:lang w:val="fr-FR"/>
              </w:rPr>
              <w:t>Les actes de language dans le discours.</w:t>
            </w:r>
            <w:r w:rsidRPr="002C3BD1">
              <w:rPr>
                <w:rFonts w:ascii="Times New Roman" w:hAnsi="Times New Roman"/>
                <w:bCs/>
                <w:sz w:val="20"/>
                <w:szCs w:val="20"/>
                <w:lang w:val="fr-FR"/>
              </w:rPr>
              <w:t xml:space="preserve"> Paris: Armand Colin.</w:t>
            </w:r>
          </w:p>
          <w:p w:rsidR="00120362" w:rsidRPr="004D339D" w:rsidRDefault="00120362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C3BD1">
              <w:rPr>
                <w:rFonts w:ascii="Times New Roman" w:hAnsi="Times New Roman"/>
                <w:bCs/>
                <w:sz w:val="20"/>
                <w:szCs w:val="20"/>
                <w:lang w:val="fr-FR"/>
              </w:rPr>
              <w:t xml:space="preserve">Kocourek, </w:t>
            </w:r>
            <w:r w:rsidR="00EE264D" w:rsidRPr="002C3BD1">
              <w:rPr>
                <w:rFonts w:ascii="Times New Roman" w:hAnsi="Times New Roman"/>
                <w:bCs/>
                <w:sz w:val="20"/>
                <w:szCs w:val="20"/>
                <w:lang w:val="fr-FR"/>
              </w:rPr>
              <w:t xml:space="preserve">Rostislav. 1991. </w:t>
            </w:r>
            <w:r w:rsidR="00EE264D" w:rsidRPr="002C3BD1">
              <w:rPr>
                <w:rFonts w:ascii="Times New Roman" w:hAnsi="Times New Roman"/>
                <w:bCs/>
                <w:i/>
                <w:sz w:val="20"/>
                <w:szCs w:val="20"/>
                <w:lang w:val="fr-FR"/>
              </w:rPr>
              <w:t>La langue française de la technique et de la science</w:t>
            </w:r>
            <w:r w:rsidR="00EE264D" w:rsidRPr="002C3BD1">
              <w:rPr>
                <w:rFonts w:ascii="Times New Roman" w:hAnsi="Times New Roman"/>
                <w:bCs/>
                <w:sz w:val="20"/>
                <w:szCs w:val="20"/>
                <w:lang w:val="fr-FR"/>
              </w:rPr>
              <w:t xml:space="preserve">. </w:t>
            </w:r>
            <w:r w:rsidR="00EE264D" w:rsidRPr="004D339D">
              <w:rPr>
                <w:rFonts w:ascii="Times New Roman" w:hAnsi="Times New Roman"/>
                <w:bCs/>
                <w:sz w:val="20"/>
                <w:szCs w:val="20"/>
              </w:rPr>
              <w:t>Wiesbaden: Brandstteter.</w:t>
            </w:r>
          </w:p>
          <w:p w:rsidR="001E1E34" w:rsidRPr="004D339D" w:rsidRDefault="009B27AC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D339D">
              <w:rPr>
                <w:rFonts w:ascii="Times New Roman" w:hAnsi="Times New Roman"/>
                <w:bCs/>
                <w:sz w:val="20"/>
                <w:szCs w:val="20"/>
              </w:rPr>
              <w:t xml:space="preserve">Vanderveken, Daniel ; Kubo, Susumu. 2001. </w:t>
            </w:r>
            <w:r w:rsidRPr="004D339D">
              <w:rPr>
                <w:rFonts w:ascii="Times New Roman" w:hAnsi="Times New Roman"/>
                <w:bCs/>
                <w:i/>
                <w:sz w:val="20"/>
                <w:szCs w:val="20"/>
              </w:rPr>
              <w:t>Essays in Speech Act Theory. Pragmatics &amp; Beyond New Series</w:t>
            </w:r>
            <w:r w:rsidRPr="004D339D">
              <w:rPr>
                <w:rFonts w:ascii="Times New Roman" w:hAnsi="Times New Roman"/>
                <w:bCs/>
                <w:sz w:val="20"/>
                <w:szCs w:val="20"/>
              </w:rPr>
              <w:t>, n° 77. John Benjamins.</w:t>
            </w:r>
          </w:p>
        </w:tc>
      </w:tr>
      <w:tr w:rsidR="001E1E34" w:rsidRPr="00092214" w:rsidTr="004D339D">
        <w:trPr>
          <w:trHeight w:val="227"/>
          <w:jc w:val="center"/>
        </w:trPr>
        <w:tc>
          <w:tcPr>
            <w:tcW w:w="2979" w:type="dxa"/>
            <w:gridSpan w:val="2"/>
            <w:vAlign w:val="center"/>
          </w:tcPr>
          <w:p w:rsidR="001E1E34" w:rsidRPr="00092214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41" w:type="dxa"/>
            <w:gridSpan w:val="2"/>
            <w:vAlign w:val="center"/>
          </w:tcPr>
          <w:p w:rsidR="001E1E34" w:rsidRPr="00092214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BE4D7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2</w:t>
            </w:r>
          </w:p>
        </w:tc>
        <w:tc>
          <w:tcPr>
            <w:tcW w:w="3096" w:type="dxa"/>
            <w:gridSpan w:val="2"/>
            <w:vAlign w:val="center"/>
          </w:tcPr>
          <w:p w:rsidR="001E1E34" w:rsidRPr="00092214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BE4D7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2</w:t>
            </w:r>
          </w:p>
        </w:tc>
      </w:tr>
      <w:tr w:rsidR="001E1E34" w:rsidRPr="002C3BD1" w:rsidTr="004D339D">
        <w:trPr>
          <w:trHeight w:val="227"/>
          <w:jc w:val="center"/>
        </w:trPr>
        <w:tc>
          <w:tcPr>
            <w:tcW w:w="9016" w:type="dxa"/>
            <w:gridSpan w:val="6"/>
            <w:vAlign w:val="center"/>
          </w:tcPr>
          <w:p w:rsidR="001E1E34" w:rsidRPr="00092214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:rsidR="001E1E34" w:rsidRDefault="00141DF8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Излагање и дискусија са студентима на теоријским часовима.</w:t>
            </w:r>
          </w:p>
          <w:p w:rsidR="001E1E34" w:rsidRPr="00092214" w:rsidRDefault="00141DF8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Превођење текстова</w:t>
            </w:r>
            <w:r w:rsidR="0087443C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 домаћи радови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на практичним часовима.</w:t>
            </w:r>
          </w:p>
        </w:tc>
      </w:tr>
      <w:tr w:rsidR="001E1E34" w:rsidRPr="002C3BD1" w:rsidTr="004D339D">
        <w:trPr>
          <w:trHeight w:val="227"/>
          <w:jc w:val="center"/>
        </w:trPr>
        <w:tc>
          <w:tcPr>
            <w:tcW w:w="9016" w:type="dxa"/>
            <w:gridSpan w:val="6"/>
            <w:vAlign w:val="center"/>
          </w:tcPr>
          <w:p w:rsidR="001E1E34" w:rsidRPr="00092214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E1E34" w:rsidRPr="00092214" w:rsidTr="004D339D">
        <w:trPr>
          <w:trHeight w:val="227"/>
          <w:jc w:val="center"/>
        </w:trPr>
        <w:tc>
          <w:tcPr>
            <w:tcW w:w="2979" w:type="dxa"/>
            <w:gridSpan w:val="2"/>
            <w:vAlign w:val="center"/>
          </w:tcPr>
          <w:p w:rsidR="001E1E34" w:rsidRPr="00092214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57" w:type="dxa"/>
            <w:vAlign w:val="center"/>
          </w:tcPr>
          <w:p w:rsidR="001E1E34" w:rsidRPr="00092214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:rsidR="001E1E34" w:rsidRPr="00092214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:rsidR="001E1E34" w:rsidRPr="00092214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1E1E34" w:rsidRPr="00092214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092214" w:rsidTr="004D339D">
        <w:trPr>
          <w:trHeight w:val="227"/>
          <w:jc w:val="center"/>
        </w:trPr>
        <w:tc>
          <w:tcPr>
            <w:tcW w:w="2979" w:type="dxa"/>
            <w:gridSpan w:val="2"/>
            <w:vAlign w:val="center"/>
          </w:tcPr>
          <w:p w:rsidR="001E1E34" w:rsidRPr="00092214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57" w:type="dxa"/>
            <w:vAlign w:val="center"/>
          </w:tcPr>
          <w:p w:rsidR="001E1E34" w:rsidRPr="00092214" w:rsidRDefault="00141DF8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:rsidR="001E1E34" w:rsidRPr="00092214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1E1E34" w:rsidRPr="00141DF8" w:rsidRDefault="00141DF8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60</w:t>
            </w:r>
          </w:p>
        </w:tc>
      </w:tr>
      <w:tr w:rsidR="001E1E34" w:rsidRPr="00092214" w:rsidTr="004D339D">
        <w:trPr>
          <w:trHeight w:val="227"/>
          <w:jc w:val="center"/>
        </w:trPr>
        <w:tc>
          <w:tcPr>
            <w:tcW w:w="2979" w:type="dxa"/>
            <w:gridSpan w:val="2"/>
            <w:vAlign w:val="center"/>
          </w:tcPr>
          <w:p w:rsidR="001E1E34" w:rsidRPr="00092214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57" w:type="dxa"/>
            <w:vAlign w:val="center"/>
          </w:tcPr>
          <w:p w:rsidR="001E1E34" w:rsidRPr="00092214" w:rsidRDefault="00141DF8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:rsidR="001E1E34" w:rsidRPr="00092214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1E1E34" w:rsidRPr="0087443C" w:rsidRDefault="0087443C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0</w:t>
            </w:r>
          </w:p>
        </w:tc>
      </w:tr>
      <w:tr w:rsidR="001E1E34" w:rsidRPr="00092214" w:rsidTr="004D339D">
        <w:trPr>
          <w:trHeight w:val="227"/>
          <w:jc w:val="center"/>
        </w:trPr>
        <w:tc>
          <w:tcPr>
            <w:tcW w:w="2979" w:type="dxa"/>
            <w:gridSpan w:val="2"/>
            <w:vAlign w:val="center"/>
          </w:tcPr>
          <w:p w:rsidR="001E1E34" w:rsidRPr="00092214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57" w:type="dxa"/>
            <w:vAlign w:val="center"/>
          </w:tcPr>
          <w:p w:rsidR="001E1E34" w:rsidRPr="00092214" w:rsidRDefault="00141DF8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:rsidR="001E1E34" w:rsidRPr="00092214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1E1E34" w:rsidRPr="00092214" w:rsidRDefault="001E1E34" w:rsidP="00141D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:rsidR="00837D55" w:rsidRDefault="002C3BD1" w:rsidP="00EA4BB8">
      <w:pPr>
        <w:jc w:val="both"/>
      </w:pPr>
    </w:p>
    <w:sectPr w:rsidR="00837D55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DA4E40"/>
    <w:rsid w:val="00026763"/>
    <w:rsid w:val="000A5FD2"/>
    <w:rsid w:val="00120362"/>
    <w:rsid w:val="001419C1"/>
    <w:rsid w:val="00141DF8"/>
    <w:rsid w:val="001E1E34"/>
    <w:rsid w:val="002C3BD1"/>
    <w:rsid w:val="00354285"/>
    <w:rsid w:val="00411D99"/>
    <w:rsid w:val="0049245B"/>
    <w:rsid w:val="004B782C"/>
    <w:rsid w:val="004C3A48"/>
    <w:rsid w:val="004D339D"/>
    <w:rsid w:val="004E72BB"/>
    <w:rsid w:val="004F4950"/>
    <w:rsid w:val="005E220A"/>
    <w:rsid w:val="005E29C5"/>
    <w:rsid w:val="00617458"/>
    <w:rsid w:val="006712D6"/>
    <w:rsid w:val="0079541F"/>
    <w:rsid w:val="007C2981"/>
    <w:rsid w:val="00801768"/>
    <w:rsid w:val="0087443C"/>
    <w:rsid w:val="008875A0"/>
    <w:rsid w:val="008F30FD"/>
    <w:rsid w:val="00917D1C"/>
    <w:rsid w:val="00932EBC"/>
    <w:rsid w:val="009733FB"/>
    <w:rsid w:val="00994775"/>
    <w:rsid w:val="009B27AC"/>
    <w:rsid w:val="00A2225C"/>
    <w:rsid w:val="00A767DB"/>
    <w:rsid w:val="00AC0C03"/>
    <w:rsid w:val="00BE4D78"/>
    <w:rsid w:val="00C0386B"/>
    <w:rsid w:val="00C10830"/>
    <w:rsid w:val="00C37F32"/>
    <w:rsid w:val="00C436F6"/>
    <w:rsid w:val="00C5674B"/>
    <w:rsid w:val="00C7378E"/>
    <w:rsid w:val="00CA03CB"/>
    <w:rsid w:val="00D84768"/>
    <w:rsid w:val="00DA4E40"/>
    <w:rsid w:val="00DC5C62"/>
    <w:rsid w:val="00E85D0B"/>
    <w:rsid w:val="00E9190C"/>
    <w:rsid w:val="00EA4BB8"/>
    <w:rsid w:val="00EC4F6C"/>
    <w:rsid w:val="00EE264D"/>
    <w:rsid w:val="00EF6B05"/>
    <w:rsid w:val="00F76997"/>
    <w:rsid w:val="00F77767"/>
    <w:rsid w:val="00FF2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Andra</cp:lastModifiedBy>
  <cp:revision>19</cp:revision>
  <dcterms:created xsi:type="dcterms:W3CDTF">2022-08-31T14:40:00Z</dcterms:created>
  <dcterms:modified xsi:type="dcterms:W3CDTF">2022-09-04T08:28:00Z</dcterms:modified>
</cp:coreProperties>
</file>