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51572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Превођ</w:t>
            </w:r>
            <w:r w:rsidR="00355D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355DE5" w:rsidP="0051572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355DE5">
              <w:rPr>
                <w:rFonts w:ascii="Times New Roman" w:hAnsi="Times New Roman"/>
                <w:sz w:val="20"/>
                <w:szCs w:val="20"/>
                <w:lang w:val="en-US"/>
              </w:rPr>
              <w:t>Писано</w:t>
            </w:r>
            <w:proofErr w:type="spellEnd"/>
            <w:r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DE5">
              <w:rPr>
                <w:rFonts w:ascii="Times New Roman" w:hAnsi="Times New Roman"/>
                <w:sz w:val="20"/>
                <w:szCs w:val="20"/>
                <w:lang w:val="en-US"/>
              </w:rPr>
              <w:t>превођење</w:t>
            </w:r>
            <w:proofErr w:type="spellEnd"/>
            <w:r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 </w:t>
            </w:r>
            <w:r w:rsidR="00515726">
              <w:rPr>
                <w:rFonts w:ascii="Times New Roman" w:hAnsi="Times New Roman"/>
                <w:sz w:val="20"/>
                <w:szCs w:val="20"/>
              </w:rPr>
              <w:t>‒</w:t>
            </w:r>
            <w:r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DE5">
              <w:rPr>
                <w:rFonts w:ascii="Times New Roman" w:hAnsi="Times New Roman"/>
                <w:sz w:val="20"/>
                <w:szCs w:val="20"/>
                <w:lang w:val="en-US"/>
              </w:rPr>
              <w:t>немачки</w:t>
            </w:r>
            <w:proofErr w:type="spellEnd"/>
            <w:r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DE5">
              <w:rPr>
                <w:rFonts w:ascii="Times New Roman" w:hAnsi="Times New Roman"/>
                <w:sz w:val="20"/>
                <w:szCs w:val="20"/>
                <w:lang w:val="en-US"/>
              </w:rPr>
              <w:t>језик</w:t>
            </w:r>
            <w:proofErr w:type="spellEnd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355DE5" w:rsidRDefault="00355DE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Ђуровић Аннетте, Костић-Томовић Јелена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D13F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355DE5" w:rsidRDefault="00355DE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D13F4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Уписане мастер-студије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Радиће се основна терминологија и теоријски модели </w:t>
            </w:r>
            <w:r w:rsidR="00515726">
              <w:rPr>
                <w:rFonts w:ascii="Arial" w:hAnsi="Arial" w:cs="Arial"/>
                <w:sz w:val="20"/>
                <w:szCs w:val="20"/>
              </w:rPr>
              <w:t>научне области теорије превођењ</w:t>
            </w:r>
            <w:r>
              <w:rPr>
                <w:rFonts w:ascii="Arial" w:hAnsi="Arial" w:cs="Arial"/>
                <w:sz w:val="20"/>
                <w:szCs w:val="20"/>
              </w:rPr>
              <w:t>а, историја писменог  превођења, теоријска истраживања примењене области</w:t>
            </w:r>
            <w:r w:rsidR="00290F2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Студенти треба да се упознају са везом теорије превођења са другим научним дисциплинама, као што су лингвистика у ширем и ужем смислу, теорија књижевности и  друге. Циљ је и упознавање студената са електронским помагалима у процесу превођења</w:t>
            </w:r>
            <w:r w:rsidR="00290F2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1E34" w:rsidRPr="00290F2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Студент</w:t>
            </w:r>
            <w:r w:rsidR="00642314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ће овладати основном терминологијом теорије превођења, имаће основна зна</w:t>
            </w:r>
            <w:r w:rsidR="00515726">
              <w:rPr>
                <w:rFonts w:ascii="Arial" w:hAnsi="Arial" w:cs="Arial"/>
                <w:sz w:val="20"/>
                <w:szCs w:val="20"/>
              </w:rPr>
              <w:t>ња из историје теорије превођењ</w:t>
            </w:r>
            <w:r>
              <w:rPr>
                <w:rFonts w:ascii="Arial" w:hAnsi="Arial" w:cs="Arial"/>
                <w:sz w:val="20"/>
                <w:szCs w:val="20"/>
              </w:rPr>
              <w:t>а, моћиће разликовати преводилачке теорије и преводил</w:t>
            </w:r>
            <w:r w:rsidR="00642314">
              <w:rPr>
                <w:rFonts w:ascii="Arial" w:hAnsi="Arial" w:cs="Arial"/>
                <w:sz w:val="20"/>
                <w:szCs w:val="20"/>
              </w:rPr>
              <w:t>ачке  моделе различитог усмерењ</w:t>
            </w:r>
            <w:r>
              <w:rPr>
                <w:rFonts w:ascii="Arial" w:hAnsi="Arial" w:cs="Arial"/>
                <w:sz w:val="20"/>
                <w:szCs w:val="20"/>
              </w:rPr>
              <w:t>а, имаће принципијална сазнања процеси</w:t>
            </w:r>
            <w:r w:rsidR="001678F0">
              <w:rPr>
                <w:rFonts w:ascii="Arial" w:hAnsi="Arial" w:cs="Arial"/>
                <w:sz w:val="20"/>
                <w:szCs w:val="20"/>
              </w:rPr>
              <w:t>ма током писменог пре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1678F0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ђења.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Увод у транслатологију, опис професионалне праксе садашњости, преводиоци и њихове теорије, модели превођења, историја превођења, проблем еквивалентности, повезаност теорије превођења са линг</w:t>
            </w:r>
            <w:r w:rsidR="00290F22">
              <w:rPr>
                <w:rFonts w:ascii="Arial" w:hAnsi="Arial" w:cs="Arial"/>
                <w:sz w:val="20"/>
                <w:szCs w:val="20"/>
              </w:rPr>
              <w:t>вистиком у ужем и ширем смислу.</w:t>
            </w:r>
          </w:p>
          <w:p w:rsidR="001E1E34" w:rsidRPr="00290F2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Увежбавање различитих врста превођења </w:t>
            </w:r>
            <w:r w:rsidR="00515726">
              <w:rPr>
                <w:rFonts w:ascii="Arial" w:hAnsi="Arial" w:cs="Arial"/>
                <w:sz w:val="20"/>
                <w:szCs w:val="20"/>
              </w:rPr>
              <w:t>‒</w:t>
            </w:r>
            <w:r>
              <w:rPr>
                <w:rFonts w:ascii="Arial" w:hAnsi="Arial" w:cs="Arial"/>
                <w:sz w:val="20"/>
                <w:szCs w:val="20"/>
              </w:rPr>
              <w:t xml:space="preserve"> писменог превода админстративних, правних, стручних текстова, из унутрашнје и спољне политике, економије и из области општег образовања.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Ђуровић, Анете (2019): Translation. Theorien, Wege, Perspektiven.  Београд.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Koller, Werner (1997), Einführung in die Übersetzungswis</w:t>
            </w:r>
            <w:r w:rsidR="00290F2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senschaft. 5.Aufl. Heidelberg</w:t>
            </w:r>
            <w:r w:rsidR="00290F2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="00290F2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Stolze Radegundis (2005): Übersetzungstheorien. Tübingen.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Prunc, Erich (2011): Entwicklungslinien in der Translationswissenschaft. Berlin.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1E1E34" w:rsidRPr="00092214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Jüngst, Heike (2007</w:t>
            </w:r>
            <w:r w:rsidR="0051572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):</w:t>
            </w:r>
            <w:bookmarkStart w:id="0" w:name="_GoBack"/>
            <w:bookmarkEnd w:id="0"/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Translationsquatlität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ab/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355DE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355DE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 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355DE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355DE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  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290F2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290F22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предавања, вежбе, рад у групама, самостални рад</w:t>
            </w:r>
          </w:p>
          <w:p w:rsidR="00355DE5" w:rsidRPr="00290F22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355DE5" w:rsidRDefault="00355DE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</w:pPr>
            <w:r w:rsidRPr="00355DE5"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355DE5" w:rsidRDefault="00355DE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642314" w:rsidRDefault="0064231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  <w:t>3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642314" w:rsidRDefault="0064231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515726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678F0"/>
    <w:rsid w:val="001E1E34"/>
    <w:rsid w:val="00290F22"/>
    <w:rsid w:val="00354285"/>
    <w:rsid w:val="00355DE5"/>
    <w:rsid w:val="00411D99"/>
    <w:rsid w:val="0049245B"/>
    <w:rsid w:val="004F4950"/>
    <w:rsid w:val="00515726"/>
    <w:rsid w:val="005E220A"/>
    <w:rsid w:val="005E29C5"/>
    <w:rsid w:val="00642314"/>
    <w:rsid w:val="0079541F"/>
    <w:rsid w:val="007C2981"/>
    <w:rsid w:val="00917D1C"/>
    <w:rsid w:val="00A2225C"/>
    <w:rsid w:val="00AC0C03"/>
    <w:rsid w:val="00C0386B"/>
    <w:rsid w:val="00C436F6"/>
    <w:rsid w:val="00C5674B"/>
    <w:rsid w:val="00C7378E"/>
    <w:rsid w:val="00D13F47"/>
    <w:rsid w:val="00DA4E40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jelen</cp:lastModifiedBy>
  <cp:revision>8</cp:revision>
  <dcterms:created xsi:type="dcterms:W3CDTF">2022-09-09T07:22:00Z</dcterms:created>
  <dcterms:modified xsi:type="dcterms:W3CDTF">2022-09-28T19:54:00Z</dcterms:modified>
</cp:coreProperties>
</file>