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5C179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7FFC2109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34678DE4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68C4D8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4F882105" w14:textId="5BE71D3B" w:rsidR="001E1E34" w:rsidRPr="00CE06BF" w:rsidRDefault="00CE06B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МАС Превођење</w:t>
            </w:r>
          </w:p>
        </w:tc>
      </w:tr>
      <w:tr w:rsidR="001E1E34" w:rsidRPr="00092214" w14:paraId="547DC528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3BB2BD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3E8D7993" w14:textId="33993C2F" w:rsidR="001E1E34" w:rsidRPr="00092214" w:rsidRDefault="00CE06B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Књижевно превођење 3 – норвешки/дански језик</w:t>
            </w:r>
          </w:p>
        </w:tc>
      </w:tr>
      <w:tr w:rsidR="001E1E34" w:rsidRPr="00092214" w14:paraId="59256CA7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80177A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6B593A7B" w14:textId="371D822B" w:rsidR="001E1E34" w:rsidRPr="00CE06BF" w:rsidRDefault="00CE06BF" w:rsidP="00E63B1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Биланџија Софија, Ристивојевић-Рајковић Наташа</w:t>
            </w:r>
            <w:r w:rsidR="00E63B1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, Петрић Марко</w:t>
            </w:r>
          </w:p>
        </w:tc>
      </w:tr>
      <w:tr w:rsidR="001E1E34" w:rsidRPr="00092214" w14:paraId="337CEB2E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BC6392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4E8A877F" w14:textId="0C565DF4" w:rsidR="001E1E34" w:rsidRPr="00092214" w:rsidRDefault="00CE06B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2BA7A79E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A57079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57CB41C9" w14:textId="685EFEF4" w:rsidR="001E1E34" w:rsidRPr="00CE06BF" w:rsidRDefault="00CE06B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BB6CC6" w:rsidRPr="00092214" w14:paraId="7F8148F3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9D62BF1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0860AAB3" w14:textId="03534DE9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Књижевно превођење 1 – норвешки/дански језик</w:t>
            </w:r>
          </w:p>
        </w:tc>
      </w:tr>
      <w:tr w:rsidR="00BB6CC6" w:rsidRPr="00092214" w14:paraId="145E61DF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DD88DC3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4D71733A" w14:textId="0DB51504" w:rsidR="00BB6CC6" w:rsidRPr="002178D2" w:rsidRDefault="00BB6CC6" w:rsidP="002178D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F55DD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Упознавање студената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са основним начелима превођења старих књижевних текстова, посебно из периода старијег савременог данског/норвешког језика, те </w:t>
            </w:r>
            <w:r w:rsidR="002178D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одређених старијих етапа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млађег </w:t>
            </w:r>
            <w:r w:rsidR="002178D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савременог стадијума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(1</w:t>
            </w:r>
            <w:r w:rsidR="002178D2">
              <w:rPr>
                <w:rFonts w:ascii="Times New Roman" w:hAnsi="Times New Roman"/>
                <w:sz w:val="20"/>
                <w:szCs w:val="20"/>
                <w:lang w:val="sr-Cyrl-CS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–1</w:t>
            </w:r>
            <w:r w:rsidR="002178D2">
              <w:rPr>
                <w:rFonts w:ascii="Times New Roman" w:hAnsi="Times New Roman"/>
                <w:sz w:val="20"/>
                <w:szCs w:val="20"/>
                <w:lang w:val="sr-Cyrl-CS"/>
              </w:rPr>
              <w:t>890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). Упознавање студената са основним одликама језика (лексике и синтаксе) и стила старијих језичких периода.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Развијање културне и језичке компетенције студената у норвешком, одн. данском језику и оспособљавање студената за решавање преводилачких изазова насталих услед </w:t>
            </w:r>
            <w:r w:rsidR="002178D2">
              <w:rPr>
                <w:rFonts w:ascii="Times New Roman" w:hAnsi="Times New Roman"/>
                <w:sz w:val="20"/>
                <w:szCs w:val="20"/>
              </w:rPr>
              <w:t xml:space="preserve">историјски условљених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културних разлика између норвешке/данске језичке заједнице с једне стране и српске језичке заједнице с друге стране, као и услед </w:t>
            </w:r>
            <w:r w:rsidR="002178D2">
              <w:rPr>
                <w:rFonts w:ascii="Times New Roman" w:hAnsi="Times New Roman"/>
                <w:sz w:val="20"/>
                <w:szCs w:val="20"/>
              </w:rPr>
              <w:t xml:space="preserve">историјски условљених </w:t>
            </w:r>
            <w:r>
              <w:rPr>
                <w:rFonts w:ascii="Times New Roman" w:hAnsi="Times New Roman"/>
                <w:sz w:val="20"/>
                <w:szCs w:val="20"/>
              </w:rPr>
              <w:t>лексичких, семантичких и синтаксичких разлика између норвешког/данског језика и српског језика. Оспособљавање студената за превођење</w:t>
            </w:r>
            <w:r w:rsidR="002178D2">
              <w:rPr>
                <w:rFonts w:ascii="Times New Roman" w:hAnsi="Times New Roman"/>
                <w:sz w:val="20"/>
                <w:szCs w:val="20"/>
              </w:rPr>
              <w:t xml:space="preserve"> прозних и поетских текстова старијег периода у различитим жанровима (роман, драма, проповед, путопис, химна, и сл.) 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норвешког/данског језика на српски језик. Упознавање са једнојезичним и двојезичним речницима, језичним приручницима и осталим помоћним средствима који могу бити од користи преводиоцу</w:t>
            </w:r>
            <w:r w:rsidR="002178D2">
              <w:rPr>
                <w:rFonts w:ascii="Times New Roman" w:hAnsi="Times New Roman"/>
                <w:sz w:val="20"/>
                <w:szCs w:val="20"/>
              </w:rPr>
              <w:t xml:space="preserve"> старијег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књижевног текста са норвешког/данског језика на српски језик</w:t>
            </w:r>
            <w:r w:rsidR="002178D2">
              <w:rPr>
                <w:rFonts w:ascii="Times New Roman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BB6CC6" w:rsidRPr="00092214" w14:paraId="0F4890C9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3DD6DC6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41BD1E84" w14:textId="3D68BD79" w:rsidR="00BB6CC6" w:rsidRPr="00092214" w:rsidRDefault="002178D2" w:rsidP="00986AE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Студенти су способни да критички анализирају преводе старијих књижевних прозних текстова са норвешког/данског језика на српски језик и да аргументовано образложе свој став. У стању су да препознају преводилачке проблеме који могу настати услед временске дистанце, и препознају основне лексичке и синтаксичке разлике између савременог језика и језика дате епохе. </w:t>
            </w:r>
            <w:r w:rsidR="004D46D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Препознају и решавају релативно сложене преводилачке проблеме настале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настале услед </w:t>
            </w:r>
            <w:r w:rsidR="004D46D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дијахронијских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језичких разлика између </w:t>
            </w:r>
            <w:r w:rsidR="004D46D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савременог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норвешког/данског језика </w:t>
            </w:r>
            <w:r w:rsidR="004D46D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језика савременог превода. Препознају и решавају основне преводилачке проблеме настале услед историјских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културних разлика </w:t>
            </w:r>
            <w:r w:rsidR="004D46D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у стању су да пронађу и примене еквиваленте историјски удаљених реалија.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Студенти умеју да се служе речницима, језичким приручницима и информационим технологијама у решавању преводилачких проблема.</w:t>
            </w:r>
          </w:p>
        </w:tc>
      </w:tr>
      <w:tr w:rsidR="00BB6CC6" w:rsidRPr="00092214" w14:paraId="3CCB97C8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DE738E5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5A7EAD24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4B75AC94" w14:textId="39FF68C5" w:rsidR="00BB6CC6" w:rsidRPr="00D8105B" w:rsidRDefault="0017535D" w:rsidP="00986AE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Појам временске дистанце у превођењу. Временска дистанца у вези са рецепцијом преводиоца, однос између интенције и рецепције. Стилске одлике старијих епоха. Лексичке одлике старијих епоха; развој значења од старије епохе до данас. Архаизми, историзми, речи које у старијој епохи још увек нису развиле значења која имају данас. Синтаксичке одлике старијих епоха. Правописне одлике старијих текстова. Историјске реалије Данско</w:t>
            </w:r>
            <w:r w:rsidR="006025AB">
              <w:rPr>
                <w:rFonts w:ascii="Times New Roman" w:hAnsi="Times New Roman"/>
                <w:sz w:val="20"/>
                <w:szCs w:val="20"/>
                <w:lang w:val="sr-Cyrl-CS"/>
              </w:rPr>
              <w:t>-норвешке монархије од 1550. до 1814. и њихови еквиваленти. Одлике лексике, синтаксе и стила писаца чија се дела преводе на практичној настави. Критичка издања дела писаца која се преводе на практичној настави. Историјски и филолошко-историјски речници данског и норвешког језика (</w:t>
            </w:r>
            <w:r w:rsidR="006025AB" w:rsidRPr="006025AB">
              <w:rPr>
                <w:rFonts w:ascii="Times New Roman" w:hAnsi="Times New Roman"/>
                <w:i/>
                <w:iCs/>
                <w:sz w:val="20"/>
                <w:szCs w:val="20"/>
                <w:lang w:val="nb-NO"/>
              </w:rPr>
              <w:t>Norsk</w:t>
            </w:r>
            <w:r w:rsidR="006025AB" w:rsidRPr="006025AB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r w:rsidR="006025AB" w:rsidRPr="006025AB">
              <w:rPr>
                <w:rFonts w:ascii="Times New Roman" w:hAnsi="Times New Roman"/>
                <w:i/>
                <w:iCs/>
                <w:sz w:val="20"/>
                <w:szCs w:val="20"/>
                <w:lang w:val="nb-NO"/>
              </w:rPr>
              <w:t>ordbog</w:t>
            </w:r>
            <w:r w:rsidR="006025AB" w:rsidRPr="006025A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6025AB">
              <w:rPr>
                <w:rFonts w:ascii="Times New Roman" w:hAnsi="Times New Roman"/>
                <w:sz w:val="20"/>
                <w:szCs w:val="20"/>
                <w:lang w:val="sr-Cyrl-CS"/>
              </w:rPr>
              <w:t>Ивара Осена</w:t>
            </w:r>
            <w:r w:rsidR="006025AB" w:rsidRPr="006025A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="006025AB" w:rsidRPr="006025AB">
              <w:rPr>
                <w:rFonts w:ascii="Times New Roman" w:hAnsi="Times New Roman"/>
                <w:i/>
                <w:iCs/>
                <w:sz w:val="20"/>
                <w:szCs w:val="20"/>
                <w:lang w:val="nb-NO"/>
              </w:rPr>
              <w:t>NAOB</w:t>
            </w:r>
            <w:r w:rsidR="006025AB" w:rsidRPr="006025A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="006025AB" w:rsidRPr="006025AB">
              <w:rPr>
                <w:rFonts w:ascii="Times New Roman" w:hAnsi="Times New Roman"/>
                <w:i/>
                <w:iCs/>
                <w:sz w:val="20"/>
                <w:szCs w:val="20"/>
                <w:lang w:val="nb-NO"/>
              </w:rPr>
              <w:t>Ordbog</w:t>
            </w:r>
            <w:r w:rsidR="006025AB" w:rsidRPr="006025AB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r w:rsidR="006025AB" w:rsidRPr="006025AB">
              <w:rPr>
                <w:rFonts w:ascii="Times New Roman" w:hAnsi="Times New Roman"/>
                <w:i/>
                <w:iCs/>
                <w:sz w:val="20"/>
                <w:szCs w:val="20"/>
                <w:lang w:val="nb-NO"/>
              </w:rPr>
              <w:t>over</w:t>
            </w:r>
            <w:r w:rsidR="006025AB" w:rsidRPr="006025AB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r w:rsidR="006025AB" w:rsidRPr="006025AB">
              <w:rPr>
                <w:rFonts w:ascii="Times New Roman" w:hAnsi="Times New Roman"/>
                <w:i/>
                <w:iCs/>
                <w:sz w:val="20"/>
                <w:szCs w:val="20"/>
                <w:lang w:val="nb-NO"/>
              </w:rPr>
              <w:t>det</w:t>
            </w:r>
            <w:r w:rsidR="006025AB" w:rsidRPr="006025AB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r w:rsidR="006025AB" w:rsidRPr="006025AB">
              <w:rPr>
                <w:rFonts w:ascii="Times New Roman" w:hAnsi="Times New Roman"/>
                <w:i/>
                <w:iCs/>
                <w:sz w:val="20"/>
                <w:szCs w:val="20"/>
                <w:lang w:val="nb-NO"/>
              </w:rPr>
              <w:t>danske</w:t>
            </w:r>
            <w:r w:rsidR="006025AB" w:rsidRPr="006025AB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r w:rsidR="006025AB" w:rsidRPr="006025AB">
              <w:rPr>
                <w:rFonts w:ascii="Times New Roman" w:hAnsi="Times New Roman"/>
                <w:i/>
                <w:iCs/>
                <w:sz w:val="20"/>
                <w:szCs w:val="20"/>
                <w:lang w:val="nb-NO"/>
              </w:rPr>
              <w:t>Sprog</w:t>
            </w:r>
            <w:r w:rsidR="006025AB" w:rsidRPr="006025A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D8105B">
              <w:rPr>
                <w:rFonts w:ascii="Times New Roman" w:hAnsi="Times New Roman"/>
                <w:sz w:val="20"/>
                <w:szCs w:val="20"/>
                <w:lang w:val="sr-Cyrl-CS"/>
              </w:rPr>
              <w:t>(</w:t>
            </w:r>
            <w:r w:rsidR="006025AB" w:rsidRPr="006025AB">
              <w:rPr>
                <w:rFonts w:ascii="Times New Roman" w:hAnsi="Times New Roman"/>
                <w:sz w:val="20"/>
                <w:szCs w:val="20"/>
                <w:lang w:val="sr-Cyrl-CS"/>
              </w:rPr>
              <w:t>1700</w:t>
            </w:r>
            <w:r w:rsidR="006025AB">
              <w:rPr>
                <w:rFonts w:ascii="Times New Roman" w:hAnsi="Times New Roman"/>
                <w:sz w:val="20"/>
                <w:szCs w:val="20"/>
                <w:lang w:val="sr-Cyrl-CS"/>
              </w:rPr>
              <w:t>–</w:t>
            </w:r>
            <w:r w:rsidR="006025AB" w:rsidRPr="006025AB">
              <w:rPr>
                <w:rFonts w:ascii="Times New Roman" w:hAnsi="Times New Roman"/>
                <w:sz w:val="20"/>
                <w:szCs w:val="20"/>
                <w:lang w:val="sr-Cyrl-CS"/>
              </w:rPr>
              <w:t>1950</w:t>
            </w:r>
            <w:r w:rsidR="00D8105B">
              <w:rPr>
                <w:rFonts w:ascii="Times New Roman" w:hAnsi="Times New Roman"/>
                <w:sz w:val="20"/>
                <w:szCs w:val="20"/>
                <w:lang w:val="sr-Cyrl-CS"/>
              </w:rPr>
              <w:t>)</w:t>
            </w:r>
            <w:r w:rsidR="006025AB" w:rsidRPr="006025A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="006025A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6025AB">
              <w:rPr>
                <w:rFonts w:ascii="Times New Roman" w:hAnsi="Times New Roman"/>
                <w:sz w:val="20"/>
                <w:szCs w:val="20"/>
              </w:rPr>
              <w:t>Мотов речник</w:t>
            </w:r>
            <w:r w:rsidR="00D8105B">
              <w:rPr>
                <w:rFonts w:ascii="Times New Roman" w:hAnsi="Times New Roman"/>
                <w:sz w:val="20"/>
                <w:szCs w:val="20"/>
              </w:rPr>
              <w:t xml:space="preserve"> (1700)</w:t>
            </w:r>
            <w:r w:rsidR="006025AB">
              <w:rPr>
                <w:rFonts w:ascii="Times New Roman" w:hAnsi="Times New Roman"/>
                <w:sz w:val="20"/>
                <w:szCs w:val="20"/>
              </w:rPr>
              <w:t>, Калкаров речник</w:t>
            </w:r>
            <w:r w:rsidR="00D8105B">
              <w:rPr>
                <w:rFonts w:ascii="Times New Roman" w:hAnsi="Times New Roman"/>
                <w:sz w:val="20"/>
                <w:szCs w:val="20"/>
              </w:rPr>
              <w:t xml:space="preserve"> (1300–1700)).</w:t>
            </w:r>
          </w:p>
          <w:p w14:paraId="7B5BB286" w14:textId="77777777" w:rsidR="00D8105B" w:rsidRDefault="00D8105B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7C6A8699" w14:textId="1C3A159C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1B44DC5A" w14:textId="6A460BA8" w:rsidR="00BB6CC6" w:rsidRPr="00D8105B" w:rsidRDefault="00D8105B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Студенти преводе изабране краће текстове из различитих епоха у различитим жанровима предвиђене хрестоматијом. Дискутују о преводилачким изазовима и решењима.</w:t>
            </w:r>
          </w:p>
          <w:p w14:paraId="3BC62D7B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B6CC6" w:rsidRPr="00092214" w14:paraId="3BA4EC39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98AB429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092E874D" w14:textId="631A6E16" w:rsidR="00BB6CC6" w:rsidRDefault="00D8105B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(1) Пилетић, М. (1997). </w:t>
            </w:r>
            <w:r w:rsidRPr="00562239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Временска дистанца у превођењу књижевног текста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. Београд: Филолошки факултет.</w:t>
            </w:r>
          </w:p>
          <w:p w14:paraId="4D6FBBA9" w14:textId="3B9C0577" w:rsidR="00D8105B" w:rsidRDefault="00D8105B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(2) Холберг, Л. (2022). </w:t>
            </w:r>
            <w:r w:rsidRPr="00562239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Лудвиг Холберг – изабране комедије</w:t>
            </w:r>
            <w:r w:rsidR="0056223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(</w:t>
            </w:r>
            <w:r w:rsidR="00562239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збор, превод и коментари: С. Биланџија. Београд: Трећи трг (у штампи).</w:t>
            </w:r>
          </w:p>
          <w:p w14:paraId="771E43DF" w14:textId="33384EF8" w:rsidR="00D8105B" w:rsidRDefault="00D8105B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(3) Андерсен, </w:t>
            </w:r>
            <w:r w:rsidR="00562239">
              <w:rPr>
                <w:rFonts w:ascii="Times New Roman" w:hAnsi="Times New Roman"/>
                <w:sz w:val="20"/>
                <w:szCs w:val="20"/>
                <w:lang w:val="sr-Cyrl-CS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. К. (</w:t>
            </w:r>
            <w:r w:rsidR="00562239">
              <w:rPr>
                <w:rFonts w:ascii="Times New Roman" w:hAnsi="Times New Roman"/>
                <w:sz w:val="20"/>
                <w:szCs w:val="20"/>
                <w:lang w:val="sr-Latn-RS"/>
              </w:rPr>
              <w:t>2007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). </w:t>
            </w:r>
            <w:r w:rsidRPr="00562239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Базар једног песника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(превод и коментари: С. Биланџија и М. Стевановић). Београд: СКЗ.</w:t>
            </w:r>
          </w:p>
          <w:p w14:paraId="55D102EB" w14:textId="0BAF936B" w:rsidR="00562239" w:rsidRPr="00562239" w:rsidRDefault="00D8105B" w:rsidP="00562239">
            <w:pPr>
              <w:pStyle w:val="Heading1"/>
              <w:shd w:val="clear" w:color="auto" w:fill="FFFFFF"/>
              <w:spacing w:before="0" w:beforeAutospacing="0" w:after="75" w:afterAutospacing="0" w:line="288" w:lineRule="atLeas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sr-Cyrl-RS"/>
              </w:rPr>
            </w:pPr>
            <w:r w:rsidRPr="0056223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sr-Cyrl-CS"/>
              </w:rPr>
              <w:t>(4) Ковачевић, З. (</w:t>
            </w:r>
            <w:r w:rsidR="00562239" w:rsidRPr="0056223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sr-Cyrl-CS"/>
              </w:rPr>
              <w:t>2014</w:t>
            </w:r>
            <w:r w:rsidRPr="0056223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sr-Cyrl-CS"/>
              </w:rPr>
              <w:t>)</w:t>
            </w:r>
            <w:r w:rsidR="00562239" w:rsidRPr="0056223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sr-Cyrl-CS"/>
              </w:rPr>
              <w:t xml:space="preserve">. Превод и препев „Пророштва пророчице“ – нивои одступања од изворника. </w:t>
            </w:r>
            <w:r w:rsidR="00562239" w:rsidRPr="00562239"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lang w:val="sr-Cyrl-RS"/>
              </w:rPr>
              <w:lastRenderedPageBreak/>
              <w:t>Филолог</w:t>
            </w:r>
            <w:r w:rsidR="00562239" w:rsidRPr="0056223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sr-Cyrl-RS"/>
              </w:rPr>
              <w:t>, 9: 259–268.</w:t>
            </w:r>
          </w:p>
          <w:p w14:paraId="590958DB" w14:textId="4DFE4633" w:rsidR="00BB6CC6" w:rsidRPr="00986AE2" w:rsidRDefault="00D8105B" w:rsidP="00986AE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(5) </w:t>
            </w:r>
            <w:r w:rsidRPr="00562239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Хрестоматија</w:t>
            </w:r>
            <w:r w:rsidR="00562239" w:rsidRPr="00562239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: Књижевни текстови од 1600. до 1900. – избор</w:t>
            </w:r>
            <w:r w:rsidR="0056223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562239" w:rsidRPr="00562239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текстова за превођење</w:t>
            </w:r>
            <w:r w:rsidR="0056223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(приређивач: С. Биланџија</w:t>
            </w:r>
            <w:r w:rsidR="00986AE2">
              <w:rPr>
                <w:rFonts w:ascii="Times New Roman" w:hAnsi="Times New Roman"/>
                <w:sz w:val="20"/>
                <w:szCs w:val="20"/>
                <w:lang w:val="sr-Cyrl-CS"/>
              </w:rPr>
              <w:t>)</w:t>
            </w:r>
          </w:p>
          <w:p w14:paraId="56A2B920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B6CC6" w:rsidRPr="00092214" w14:paraId="7B17ED4D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1071A41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4886F765" w14:textId="7B0C235E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14:paraId="7CCDB7FA" w14:textId="25B3E88D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BB6CC6" w:rsidRPr="00092214" w14:paraId="207945A9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FF789FF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65E6C8D0" w14:textId="74CC9020" w:rsidR="00BB6CC6" w:rsidRPr="00092214" w:rsidRDefault="00986AE2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Предавања, дискусија, анализа објављених превода, индивидуални и групни рад на превођењу књижевних прозних текстова.</w:t>
            </w:r>
          </w:p>
          <w:p w14:paraId="61B2B93D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B6CC6" w:rsidRPr="00092214" w14:paraId="1F2196A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7721878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BB6CC6" w:rsidRPr="00092214" w14:paraId="0AA75B16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69D3D16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393D6C94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047B3FB6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747E9B6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CDD8E42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BB6CC6" w:rsidRPr="00092214" w14:paraId="139F636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15E1E0D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22B3C85E" w14:textId="2B51B24E" w:rsidR="00BB6CC6" w:rsidRPr="00092214" w:rsidRDefault="00986AE2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61A8A59" w14:textId="554B81AA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33A6E1F" w14:textId="25FD8A82" w:rsidR="00BB6CC6" w:rsidRPr="00092214" w:rsidRDefault="00986AE2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30</w:t>
            </w:r>
          </w:p>
        </w:tc>
      </w:tr>
      <w:tr w:rsidR="00BB6CC6" w:rsidRPr="00092214" w14:paraId="1560C83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4B5D6A3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2EF81218" w14:textId="392532BA" w:rsidR="00BB6CC6" w:rsidRPr="00092214" w:rsidRDefault="00986AE2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DDAE540" w14:textId="12F271BC" w:rsidR="00BB6CC6" w:rsidRPr="00CE06BF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презентација пројекта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199D3D7" w14:textId="39BBEBBB" w:rsidR="00BB6CC6" w:rsidRPr="00092214" w:rsidRDefault="00986AE2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30</w:t>
            </w:r>
          </w:p>
        </w:tc>
      </w:tr>
      <w:tr w:rsidR="00BB6CC6" w:rsidRPr="00092214" w14:paraId="07B235F6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CEE5334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1DFACE94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9D3D1B1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E20498C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BB6CC6" w:rsidRPr="00092214" w14:paraId="7B7AA937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ACCD763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7F6FD391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0146362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293543E6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BB6CC6" w:rsidRPr="00092214" w14:paraId="32E20A83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BBAA894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BB6CC6" w:rsidRPr="00092214" w14:paraId="0FC91C03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4BA07C7" w14:textId="77777777" w:rsidR="00BB6CC6" w:rsidRPr="00092214" w:rsidRDefault="00BB6CC6" w:rsidP="00BB6C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314453D7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25513427" w14:textId="77777777" w:rsidR="001E1E34" w:rsidRDefault="001E1E34" w:rsidP="001E1E34">
      <w:pPr>
        <w:jc w:val="center"/>
        <w:rPr>
          <w:rFonts w:ascii="Times New Roman" w:hAnsi="Times New Roman"/>
          <w:bCs/>
        </w:rPr>
      </w:pPr>
    </w:p>
    <w:p w14:paraId="374A75DD" w14:textId="77777777" w:rsidR="00837D55" w:rsidRDefault="00E63B17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A5FD2"/>
    <w:rsid w:val="001419C1"/>
    <w:rsid w:val="0017535D"/>
    <w:rsid w:val="001E1E34"/>
    <w:rsid w:val="002178D2"/>
    <w:rsid w:val="00354285"/>
    <w:rsid w:val="00411D99"/>
    <w:rsid w:val="0049245B"/>
    <w:rsid w:val="004D46DD"/>
    <w:rsid w:val="004F4950"/>
    <w:rsid w:val="00562239"/>
    <w:rsid w:val="005E220A"/>
    <w:rsid w:val="005E29C5"/>
    <w:rsid w:val="006025AB"/>
    <w:rsid w:val="0079541F"/>
    <w:rsid w:val="007C2981"/>
    <w:rsid w:val="00917D1C"/>
    <w:rsid w:val="00986AE2"/>
    <w:rsid w:val="00A2225C"/>
    <w:rsid w:val="00AC0C03"/>
    <w:rsid w:val="00BB6CC6"/>
    <w:rsid w:val="00C0386B"/>
    <w:rsid w:val="00C436F6"/>
    <w:rsid w:val="00C5674B"/>
    <w:rsid w:val="00C7378E"/>
    <w:rsid w:val="00CE06BF"/>
    <w:rsid w:val="00D8105B"/>
    <w:rsid w:val="00DA4E40"/>
    <w:rsid w:val="00E63B17"/>
    <w:rsid w:val="00E9022F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25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56223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23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56223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23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5</cp:revision>
  <dcterms:created xsi:type="dcterms:W3CDTF">2022-09-19T18:42:00Z</dcterms:created>
  <dcterms:modified xsi:type="dcterms:W3CDTF">2022-09-29T14:44:00Z</dcterms:modified>
</cp:coreProperties>
</file>