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DA" w:rsidRPr="00567BDA" w:rsidRDefault="00567BDA" w:rsidP="00567BDA">
      <w:pPr>
        <w:jc w:val="center"/>
        <w:rPr>
          <w:rFonts w:ascii="Times New Roman" w:hAnsi="Times New Roman"/>
          <w:bCs/>
          <w:lang w:val="ru-RU"/>
        </w:rPr>
      </w:pPr>
      <w:r w:rsidRPr="00567BDA">
        <w:rPr>
          <w:rFonts w:ascii="Times New Roman" w:hAnsi="Times New Roman"/>
          <w:bCs/>
          <w:lang w:val="sr-Cyrl-CS"/>
        </w:rPr>
        <w:t>Спецификација предмета</w:t>
      </w:r>
    </w:p>
    <w:p w:rsidR="00567BDA" w:rsidRPr="00567BDA" w:rsidRDefault="00567BDA" w:rsidP="00567BDA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</w:rPr>
              <w:t>Стручно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превођење са елементима усменог превођења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</w:rPr>
              <w:t>Тања Гаев, Милена Ивановић; сарадник: Анастасија Тепшић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слушан предмет Стручно превођење с елементима усменог превођења 1 ‒ украјински језик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567BDA" w:rsidRPr="00B44F5B" w:rsidRDefault="00D4653D" w:rsidP="00D465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Унапређење вештина и компетенција студената потребних за састављање функционалног превода који испуњава различите захтеве преводилачког</w:t>
            </w:r>
            <w:r w:rsidR="00523A76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тржишта. Основно разумевање стручних области и ванјезичких фактора који утичу на превод, као и вештина превођења културно специфичних текстова. Анализирање изворног и преведеног текста и примењивање одговарајућих преводилачких поступака. Рад са корпусом и паралелним текстовима. Упознавање са типовима текстова који постоје у оквиру сваке од специјалистичких области, као и овладавање командама и функцијама софтвера за обраду текста које су потребне за писање и превођење стручних текстова. Унапређење способности коришћења референтних штампаних и електронских приручника, глосара и речника. </w:t>
            </w:r>
            <w:r w:rsidR="00567BDA">
              <w:rPr>
                <w:rFonts w:ascii="Times New Roman" w:hAnsi="Times New Roman"/>
                <w:sz w:val="20"/>
                <w:szCs w:val="20"/>
              </w:rPr>
              <w:t>Унапређење компетенција и вештина консекутивног превођења. Достизање основног нивоа професионалне компетенције из вештина и стратегија симултаног превођења у свим фазама извођења преводилачког задатка.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567BDA" w:rsidRPr="00F13E10" w:rsidRDefault="00D4653D" w:rsidP="00EA60EF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поседује вештине и компетенције потребне за израду функционалног превода који испуњава </w:t>
            </w:r>
            <w:r w:rsidR="007019E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различите захтеве преводилачког тржишта и зна како да у процесу превођења користи регистре</w:t>
            </w:r>
            <w:r w:rsidR="00EA60E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одговарајућих</w:t>
            </w:r>
            <w:r w:rsidR="007019E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стручних области. Студент је способан да у одређеној мери разуме стручне области и ванјезичке факторе који утичу на превод и зна како да преведе културно специфичан текст. Студент током свакодневних преводилачких активности употребљава софтвер за обраду текста. Студент је компетентан да уради лектуру свог и туђег превода и верификује финални превод. Студент</w:t>
            </w:r>
            <w:r w:rsidR="00EA60E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уме да користи различте врсте речника и других помагала при превођењу стручних текстова, </w:t>
            </w:r>
            <w:r w:rsidR="007019E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има састављене глосаре за специјалистичке области обухваћене курикулумом. 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примењује принципе конференцијског превођења у стварним животним ситуацијама, испољава кључне когнитивне вештине за конференцијско превођење, </w:t>
            </w:r>
            <w:r w:rsidR="00F13E1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као што су концентрација, слушање и говор у исто време, анализ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="00F13E1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сопствен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 w:rsidR="00F13E1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продукције, показује да влада вештинама и стратегијама потребним за конференцијско превођење, као што су превођење с листа, контрола стреса, дељење пажње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Студент</w:t>
            </w:r>
            <w:r w:rsidR="00F13E1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пракси превођења користи стандардну професионалну опрему. 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67BDA" w:rsidRPr="00567BDA" w:rsidRDefault="00567BDA" w:rsidP="00567BDA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7019E3" w:rsidRPr="00722DB6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1: </w:t>
            </w:r>
            <w:r w:rsidR="007019E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Пословни језик и превођење економских текстова; превођење стручних текстова из области</w:t>
            </w:r>
            <w:r w:rsidR="00A35E9B">
              <w:t xml:space="preserve"> </w:t>
            </w:r>
            <w:r w:rsid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</w:t>
            </w:r>
            <w:r w:rsidR="00A35E9B" w:rsidRP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ндустријск</w:t>
            </w:r>
            <w:r w:rsid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</w:t>
            </w:r>
            <w:r w:rsidR="00A35E9B" w:rsidRP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производњ</w:t>
            </w:r>
            <w:r w:rsid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</w:t>
            </w:r>
            <w:r w:rsidR="00A35E9B" w:rsidRP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пољопривред</w:t>
            </w:r>
            <w:r w:rsidR="00A35E9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е, туризма, финансија, спољне трговине. </w:t>
            </w:r>
          </w:p>
          <w:p w:rsidR="00977BB4" w:rsidRDefault="007019E3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</w:t>
            </w:r>
            <w:r w:rsidR="00977BB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Усавршавање техника</w:t>
            </w:r>
            <w:r w:rsidR="00567BDA"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консекутивног превођења и </w:t>
            </w:r>
            <w:r w:rsidR="00977BB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припрема за симултано превођење. </w:t>
            </w:r>
          </w:p>
          <w:p w:rsidR="00977BB4" w:rsidRPr="00722DB6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7019E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977BB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Усвајање техника симултаног превођења</w:t>
            </w:r>
            <w:r w:rsidR="00722DB6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>.</w:t>
            </w:r>
          </w:p>
          <w:p w:rsidR="003A4B80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7019E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977BB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Поступак израде глосара за потребе симултаног превођења. </w:t>
            </w:r>
          </w:p>
          <w:p w:rsidR="00567BDA" w:rsidRDefault="003A4B8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5: Преводилачки бонтон. </w:t>
            </w:r>
            <w:r w:rsidR="00977BB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Усвајање кодекса понашања у кабини.</w:t>
            </w:r>
            <w:r w:rsidR="00567BDA"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  <w:p w:rsidR="003A4B80" w:rsidRPr="00567BDA" w:rsidRDefault="003A4B8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  <w:p w:rsidR="00567BDA" w:rsidRPr="00567BDA" w:rsidRDefault="00567BDA" w:rsidP="00871A7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871A7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Израда глосара, групни или индивидуални превод краћег непознатог текста на часу, тестирање познавања стручне терминологије на крају сваке области и преводилачки пројекат који се ради ван часа и састоји се од индивидуалног превода стручног текста дужине до 10 страна. </w:t>
            </w:r>
            <w:r w:rsidR="00CA594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Вежбе консекутивног превођења и припрема за симултано превођење. Превод истог текста консекутивно, затим симултано. Симултано превођење уз познавање текста. Симултано превођење непознатог текста (говора). Тематске радионице: напредне вештине, стратегије и тактике конференцијског (симултаног) превођења у следећим областима: </w:t>
            </w:r>
            <w:r w:rsidR="00B44F5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судство, </w:t>
            </w:r>
            <w:r w:rsidR="00CA594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економија</w:t>
            </w:r>
            <w:r w:rsidR="00A45B4D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, </w:t>
            </w:r>
            <w:r w:rsidR="00B44F5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трговина, међународно пословање, актуелни политички догађаји, индустрија, наука и технологија. Употреба опреме у кабини. 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871A70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1. </w:t>
            </w:r>
            <w:r w:rsidR="00871A70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Armstrong, Nigel: 2005, Translation, linguistics, culture: a French-English handbook, Multilingual Matters, Clevedon, Buffalo, 1853598054</w:t>
            </w:r>
          </w:p>
          <w:p w:rsidR="00871A70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lastRenderedPageBreak/>
              <w:t>2. Baker, M. (ed.) (1998) The Rouledge Ency</w:t>
            </w:r>
            <w:r w:rsidR="007E2D5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lopedia of Translation Studies, London: Routledge</w:t>
            </w:r>
          </w:p>
          <w:p w:rsidR="00567BDA" w:rsidRPr="00567BDA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3. 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Gambier, Yves, Daniel, Taylor, Christopher (1997) Conference interpreting: current trends in research: proceeding of the International Conference on Interpreting – What Do We Know and How?: Turku, August 25-27, 1994. J. Benjamins.</w:t>
            </w:r>
          </w:p>
          <w:p w:rsidR="00567BDA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D. Gile, (1995), Basic Concepts and Models for Interpreter and Translation Training. Amsterdam: John Benjamins (revised 2009 edition available as E-Book)</w:t>
            </w:r>
          </w:p>
          <w:p w:rsidR="00567BDA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5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Lambert, S&amp;Moser-Mercer, B. (eds) (1994) Bridging the Gap: Empirical Research in Simultaneous Interpretation. Amsterdam: John Benjamins</w:t>
            </w:r>
          </w:p>
          <w:p w:rsidR="00B44F5B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6</w:t>
            </w:r>
            <w:r w:rsidR="00B44F5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Roderick Jones, Conference Interpreting Exp</w:t>
            </w:r>
            <w:r w:rsidR="004C5EE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lained, St Jerome, 1998</w:t>
            </w:r>
          </w:p>
          <w:p w:rsidR="00871A70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7. Munday, J. (2008) Introducing Translation Studies; Theories and Applications. London: Routledge</w:t>
            </w:r>
          </w:p>
          <w:p w:rsidR="00871A70" w:rsidRPr="00567BDA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8. Munday, J. (2008) The Routledge companion to translation studies, London: New York: Routledge</w:t>
            </w:r>
          </w:p>
          <w:p w:rsidR="00567BDA" w:rsidRPr="00871A70" w:rsidRDefault="00871A70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9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. 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</w:rPr>
              <w:t>Д. Селесковић, М. Ледерер, Образложен педагошки прилаз настави конференцијског превођења, превод с француског Петар и Љиљана Новаковић, Београд, Удружење научних и стручних преводилаца Србије, Космос, 2007.</w:t>
            </w:r>
            <w:r w:rsidR="00567BDA"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интерактивна настава, дискусија; практична настава обухвата самостални рад на примени стечених теоријских знања и дискусију.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4C5EE7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br w:type="page"/>
            </w:r>
            <w:r w:rsidR="00567BDA"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7BDA" w:rsidRPr="00567BDA" w:rsidRDefault="004D4684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7BDA" w:rsidRPr="004D4684" w:rsidRDefault="004D4684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10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различити, наведено у табели су само неке опције: (писмени испити, усмени испит, презентација пројекта, семинари итд......</w:t>
            </w:r>
          </w:p>
        </w:tc>
      </w:tr>
      <w:tr w:rsidR="00567BDA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567BDA" w:rsidRPr="00567BDA" w:rsidRDefault="00567BDA" w:rsidP="00567BD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567BDA">
              <w:rPr>
                <w:rFonts w:ascii="Times New Roman" w:hAnsi="Times New Roman"/>
                <w:sz w:val="20"/>
                <w:szCs w:val="20"/>
              </w:rPr>
              <w:t>2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</w:t>
            </w:r>
            <w:r w:rsidRPr="00567B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567BDA" w:rsidRPr="00567BDA" w:rsidRDefault="00567BDA" w:rsidP="00567BDA">
      <w:pPr>
        <w:rPr>
          <w:rFonts w:ascii="Times New Roman" w:hAnsi="Times New Roman"/>
          <w:bCs/>
          <w:lang w:val="sr-Cyrl-CS"/>
        </w:rPr>
      </w:pPr>
    </w:p>
    <w:p w:rsidR="00567BDA" w:rsidRPr="00567BDA" w:rsidRDefault="00567BDA" w:rsidP="00567BDA">
      <w:pPr>
        <w:jc w:val="center"/>
        <w:rPr>
          <w:rFonts w:ascii="Times New Roman" w:hAnsi="Times New Roman"/>
          <w:bCs/>
        </w:rPr>
      </w:pPr>
    </w:p>
    <w:p w:rsidR="00567BDA" w:rsidRPr="00567BDA" w:rsidRDefault="00567BDA" w:rsidP="00567BDA">
      <w:pPr>
        <w:rPr>
          <w:rFonts w:ascii="Times New Roman" w:hAnsi="Times New Roman"/>
        </w:rPr>
      </w:pPr>
    </w:p>
    <w:p w:rsidR="00567BDA" w:rsidRPr="00567BDA" w:rsidRDefault="00567BDA" w:rsidP="00567BDA">
      <w:pPr>
        <w:rPr>
          <w:rFonts w:ascii="Times New Roman" w:hAnsi="Times New Roman"/>
        </w:rPr>
      </w:pPr>
    </w:p>
    <w:p w:rsidR="00467FF7" w:rsidRPr="00567BDA" w:rsidRDefault="00467FF7" w:rsidP="00567BDA">
      <w:pPr>
        <w:rPr>
          <w:rFonts w:ascii="Times New Roman" w:hAnsi="Times New Roman"/>
        </w:rPr>
      </w:pPr>
    </w:p>
    <w:sectPr w:rsidR="00467FF7" w:rsidRPr="0056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6D"/>
    <w:rsid w:val="001E076D"/>
    <w:rsid w:val="001F4AA9"/>
    <w:rsid w:val="00267CE7"/>
    <w:rsid w:val="003A4B80"/>
    <w:rsid w:val="00467FF7"/>
    <w:rsid w:val="004C5EE7"/>
    <w:rsid w:val="004D4684"/>
    <w:rsid w:val="00523A76"/>
    <w:rsid w:val="00567BDA"/>
    <w:rsid w:val="007019E3"/>
    <w:rsid w:val="00722DB6"/>
    <w:rsid w:val="007E2D5D"/>
    <w:rsid w:val="00871A70"/>
    <w:rsid w:val="00977BB4"/>
    <w:rsid w:val="00A35E9B"/>
    <w:rsid w:val="00A45B4D"/>
    <w:rsid w:val="00B44F5B"/>
    <w:rsid w:val="00CA594B"/>
    <w:rsid w:val="00D4653D"/>
    <w:rsid w:val="00EA60EF"/>
    <w:rsid w:val="00F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BFCA"/>
  <w15:chartTrackingRefBased/>
  <w15:docId w15:val="{5EB71315-BA4D-4520-9A0B-3745C541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BDA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Gaev</dc:creator>
  <cp:keywords/>
  <dc:description/>
  <cp:lastModifiedBy>Milena I</cp:lastModifiedBy>
  <cp:revision>14</cp:revision>
  <dcterms:created xsi:type="dcterms:W3CDTF">2022-08-22T06:45:00Z</dcterms:created>
  <dcterms:modified xsi:type="dcterms:W3CDTF">2022-08-23T10:13:00Z</dcterms:modified>
</cp:coreProperties>
</file>