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FD5" w:rsidRPr="00567BDA" w:rsidRDefault="00C24FD5" w:rsidP="00C24FD5">
      <w:pPr>
        <w:jc w:val="center"/>
        <w:rPr>
          <w:rFonts w:ascii="Times New Roman" w:hAnsi="Times New Roman"/>
          <w:bCs/>
          <w:lang w:val="ru-RU"/>
        </w:rPr>
      </w:pPr>
      <w:r w:rsidRPr="00567BDA">
        <w:rPr>
          <w:rFonts w:ascii="Times New Roman" w:hAnsi="Times New Roman"/>
          <w:bCs/>
          <w:lang w:val="sr-Cyrl-CS"/>
        </w:rPr>
        <w:t>Спецификација предмета</w:t>
      </w:r>
    </w:p>
    <w:p w:rsidR="00C24FD5" w:rsidRPr="00567BDA" w:rsidRDefault="00C24FD5" w:rsidP="00C24FD5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322"/>
        <w:gridCol w:w="1883"/>
        <w:gridCol w:w="1107"/>
        <w:gridCol w:w="1931"/>
        <w:gridCol w:w="1215"/>
      </w:tblGrid>
      <w:tr w:rsidR="00C24FD5" w:rsidRPr="00567BDA" w:rsidTr="00667B10">
        <w:trPr>
          <w:trHeight w:val="227"/>
          <w:jc w:val="center"/>
        </w:trPr>
        <w:tc>
          <w:tcPr>
            <w:tcW w:w="2676" w:type="dxa"/>
            <w:vAlign w:val="center"/>
          </w:tcPr>
          <w:p w:rsidR="00C24FD5" w:rsidRPr="00567BDA" w:rsidRDefault="00C24FD5" w:rsidP="00667B10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програм:</w:t>
            </w:r>
          </w:p>
        </w:tc>
        <w:tc>
          <w:tcPr>
            <w:tcW w:w="6458" w:type="dxa"/>
            <w:gridSpan w:val="5"/>
            <w:vAlign w:val="center"/>
          </w:tcPr>
          <w:p w:rsidR="00C24FD5" w:rsidRPr="00567BDA" w:rsidRDefault="00C24FD5" w:rsidP="00667B10">
            <w:pPr>
              <w:tabs>
                <w:tab w:val="left" w:pos="567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МАС Превођење</w:t>
            </w:r>
          </w:p>
        </w:tc>
      </w:tr>
      <w:tr w:rsidR="00C24FD5" w:rsidRPr="00567BDA" w:rsidTr="00667B10">
        <w:trPr>
          <w:trHeight w:val="227"/>
          <w:jc w:val="center"/>
        </w:trPr>
        <w:tc>
          <w:tcPr>
            <w:tcW w:w="2676" w:type="dxa"/>
            <w:vAlign w:val="center"/>
          </w:tcPr>
          <w:p w:rsidR="00C24FD5" w:rsidRPr="00567BDA" w:rsidRDefault="00C24FD5" w:rsidP="00667B10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:rsidR="00C24FD5" w:rsidRPr="00567BDA" w:rsidRDefault="00C24FD5" w:rsidP="00667B10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sz w:val="20"/>
                <w:szCs w:val="20"/>
              </w:rPr>
              <w:t>Стручно</w:t>
            </w:r>
            <w:r w:rsidRPr="00567BD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превођење са елементима усменог превођења </w:t>
            </w:r>
            <w:r w:rsidR="00515548">
              <w:rPr>
                <w:rFonts w:ascii="Times New Roman" w:hAnsi="Times New Roman"/>
                <w:sz w:val="20"/>
                <w:szCs w:val="20"/>
                <w:lang w:val="sr-Latn-RS"/>
              </w:rPr>
              <w:t>3</w:t>
            </w:r>
            <w:r w:rsidRPr="00567BD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‒ украјински језик</w:t>
            </w:r>
          </w:p>
        </w:tc>
      </w:tr>
      <w:tr w:rsidR="00C24FD5" w:rsidRPr="00567BDA" w:rsidTr="00667B10">
        <w:trPr>
          <w:trHeight w:val="227"/>
          <w:jc w:val="center"/>
        </w:trPr>
        <w:tc>
          <w:tcPr>
            <w:tcW w:w="2676" w:type="dxa"/>
            <w:vAlign w:val="center"/>
          </w:tcPr>
          <w:p w:rsidR="00C24FD5" w:rsidRPr="00567BDA" w:rsidRDefault="00C24FD5" w:rsidP="00667B10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567BDA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567BDA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:rsidR="00C24FD5" w:rsidRPr="00567BDA" w:rsidRDefault="00C24FD5" w:rsidP="00667B10">
            <w:pPr>
              <w:tabs>
                <w:tab w:val="left" w:pos="567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67BDA">
              <w:rPr>
                <w:rFonts w:ascii="Times New Roman" w:hAnsi="Times New Roman"/>
                <w:bCs/>
                <w:sz w:val="20"/>
                <w:szCs w:val="20"/>
              </w:rPr>
              <w:t>Тања Гаев, Милена Ивановић; сарадник: Анастасија Тепшић</w:t>
            </w:r>
          </w:p>
        </w:tc>
      </w:tr>
      <w:tr w:rsidR="00C24FD5" w:rsidRPr="00567BDA" w:rsidTr="00667B10">
        <w:trPr>
          <w:trHeight w:val="227"/>
          <w:jc w:val="center"/>
        </w:trPr>
        <w:tc>
          <w:tcPr>
            <w:tcW w:w="2676" w:type="dxa"/>
            <w:vAlign w:val="center"/>
          </w:tcPr>
          <w:p w:rsidR="00C24FD5" w:rsidRPr="00567BDA" w:rsidRDefault="00C24FD5" w:rsidP="00667B10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:rsidR="00C24FD5" w:rsidRPr="00567BDA" w:rsidRDefault="00C24FD5" w:rsidP="00667B10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sz w:val="20"/>
                <w:szCs w:val="20"/>
                <w:lang w:val="sr-Cyrl-CS"/>
              </w:rPr>
              <w:t>Изборни</w:t>
            </w:r>
          </w:p>
        </w:tc>
      </w:tr>
      <w:tr w:rsidR="00C24FD5" w:rsidRPr="00567BDA" w:rsidTr="00667B10">
        <w:trPr>
          <w:trHeight w:val="227"/>
          <w:jc w:val="center"/>
        </w:trPr>
        <w:tc>
          <w:tcPr>
            <w:tcW w:w="2676" w:type="dxa"/>
            <w:vAlign w:val="center"/>
          </w:tcPr>
          <w:p w:rsidR="00C24FD5" w:rsidRPr="00567BDA" w:rsidRDefault="00C24FD5" w:rsidP="00667B10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:rsidR="00C24FD5" w:rsidRPr="00567BDA" w:rsidRDefault="00C24FD5" w:rsidP="00667B10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</w:tr>
      <w:tr w:rsidR="00C24FD5" w:rsidRPr="00567BDA" w:rsidTr="00667B10">
        <w:trPr>
          <w:trHeight w:val="227"/>
          <w:jc w:val="center"/>
        </w:trPr>
        <w:tc>
          <w:tcPr>
            <w:tcW w:w="2676" w:type="dxa"/>
            <w:vAlign w:val="center"/>
          </w:tcPr>
          <w:p w:rsidR="00C24FD5" w:rsidRPr="00567BDA" w:rsidRDefault="00C24FD5" w:rsidP="00667B10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:rsidR="00C24FD5" w:rsidRPr="00567BDA" w:rsidRDefault="00C24FD5" w:rsidP="00667B10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sz w:val="20"/>
                <w:szCs w:val="20"/>
                <w:lang w:val="sr-Cyrl-CS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д</w:t>
            </w:r>
            <w:r w:rsidRPr="00567BD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слушан предмет Стручно превођење с елементима усменог превођења </w:t>
            </w:r>
            <w:r w:rsidR="00515548">
              <w:rPr>
                <w:rFonts w:ascii="Times New Roman" w:hAnsi="Times New Roman"/>
                <w:sz w:val="20"/>
                <w:szCs w:val="20"/>
                <w:lang w:val="sr-Latn-RS"/>
              </w:rPr>
              <w:t>2</w:t>
            </w:r>
            <w:r w:rsidRPr="00567BD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‒ украјински језик</w:t>
            </w:r>
          </w:p>
        </w:tc>
      </w:tr>
      <w:tr w:rsidR="00C24FD5" w:rsidRPr="00567BDA" w:rsidTr="00667B10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C24FD5" w:rsidRPr="00567BDA" w:rsidRDefault="00C24FD5" w:rsidP="00667B10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:rsidR="00C24FD5" w:rsidRPr="00B44F5B" w:rsidRDefault="00742AC8" w:rsidP="00667B1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Основно разумевање стручних </w:t>
            </w:r>
            <w:r w:rsidR="00C24FD5">
              <w:rPr>
                <w:rFonts w:ascii="Times New Roman" w:hAnsi="Times New Roman"/>
                <w:sz w:val="20"/>
                <w:szCs w:val="20"/>
              </w:rPr>
              <w:t xml:space="preserve">области и ванјезичких фактора који утичу на превод, као и вештина превођења културно специфичних текстова. Анализирање изворног и преведеног текста и примењивање одговарајућих преводилачких поступака. </w:t>
            </w:r>
            <w:r>
              <w:rPr>
                <w:rFonts w:ascii="Times New Roman" w:hAnsi="Times New Roman"/>
                <w:sz w:val="20"/>
                <w:szCs w:val="20"/>
              </w:rPr>
              <w:t>Обука за рад са корпусом са паралелним текстовима. Упознавање</w:t>
            </w:r>
            <w:r w:rsidR="00C24FD5">
              <w:rPr>
                <w:rFonts w:ascii="Times New Roman" w:hAnsi="Times New Roman"/>
                <w:sz w:val="20"/>
                <w:szCs w:val="20"/>
              </w:rPr>
              <w:t xml:space="preserve"> са типовима текстова који постоје у оквиру сваке од специјалистичких области, као и овладавање командама и функцијама софтвера за обраду текста које су потребне за писање и превођење стручних текстова.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Достизање напредног нивоа професионалне компетенције из вештина и стратегија симултаног превођења у свим фазама извођења преводилачког задатка, темељно разумевање праксе симултаног превођења у конференцијском окружењу и при значајним јавним и медијским догађајима и наступима у електронским медијима. </w:t>
            </w:r>
          </w:p>
        </w:tc>
      </w:tr>
      <w:tr w:rsidR="00C24FD5" w:rsidRPr="00567BDA" w:rsidTr="00667B10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C24FD5" w:rsidRPr="00567BDA" w:rsidRDefault="00C24FD5" w:rsidP="00667B10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:rsidR="00C24FD5" w:rsidRPr="00F13E10" w:rsidRDefault="00F74131" w:rsidP="00742AC8">
            <w:pPr>
              <w:tabs>
                <w:tab w:val="left" w:pos="567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Студент поседује вештине и компетенције потребне за израду функционалног превода који испуњава различите захтеве преводилачког тржишта и зна како да у процесу превођења користи регистре одговарајућих стручних области. Студент је способан да у одређеној мери разуме стручне области и ванјезичке факторе који утичу на превод и зна како да преведе културно специфичан текст. Студент током свакодневних преводилачких активности употребљава софтвер за обраду текста. Студент је компетентан да уради лектуру свог и туђег превода и верификује финални превод. Студент уме да користи различте врсте речника и других помагала при превођењу стручних текстова,  има састављене глосаре за специјалистичке области обухваћене курикулумом</w:t>
            </w:r>
            <w:r w:rsidR="00C24FD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. </w:t>
            </w:r>
            <w:r w:rsidR="00742AC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Студент испољава кључне когнитивне вештине за конференцијско превођење, као што су концентрација, слушање и говор у исто време, анализа сопствене продукције, користи стандардну професионалну опрему, аргументује сопствена преводна решења, користи стечено знање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при формулисању теме за мастер рад и при писању мастер </w:t>
            </w:r>
            <w:r w:rsidR="00742AC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рада.</w:t>
            </w:r>
          </w:p>
        </w:tc>
      </w:tr>
      <w:tr w:rsidR="00C24FD5" w:rsidRPr="00567BDA" w:rsidTr="00667B10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C24FD5" w:rsidRPr="00567BDA" w:rsidRDefault="00C24FD5" w:rsidP="00667B10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:rsidR="00C24FD5" w:rsidRPr="00567BDA" w:rsidRDefault="00C24FD5" w:rsidP="00667B10">
            <w:pPr>
              <w:tabs>
                <w:tab w:val="left" w:pos="567"/>
              </w:tabs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:rsidR="00C24FD5" w:rsidRPr="00F74131" w:rsidRDefault="00C24FD5" w:rsidP="00667B10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567BDA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Тема 1: </w:t>
            </w:r>
            <w:r w:rsidR="00742AC8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Превођење текстова из области права и судско превођење; превођење текстова из области природних наука</w:t>
            </w:r>
            <w:r w:rsidR="00F74131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,</w:t>
            </w:r>
            <w:r w:rsidR="00F74131">
              <w:t xml:space="preserve"> </w:t>
            </w:r>
            <w:r w:rsidR="00F74131" w:rsidRPr="00F74131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техничких на</w:t>
            </w:r>
            <w:r w:rsidR="00F74131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ука и информационих технологија; </w:t>
            </w:r>
            <w:r w:rsidR="00742AC8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превођење текстова из области медицинских наука</w:t>
            </w:r>
            <w:r w:rsidR="00F74131">
              <w:rPr>
                <w:rFonts w:ascii="Times New Roman" w:hAnsi="Times New Roman"/>
                <w:iCs/>
                <w:sz w:val="20"/>
                <w:szCs w:val="20"/>
              </w:rPr>
              <w:t>; превођење текстова војне тематике.</w:t>
            </w:r>
          </w:p>
          <w:p w:rsidR="00C24FD5" w:rsidRDefault="00C24FD5" w:rsidP="00667B10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Тема 2: </w:t>
            </w:r>
            <w:r w:rsidR="00742AC8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Д</w:t>
            </w:r>
            <w:r w:rsidR="00876A38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аље упознавање са техникама симултаног превођења и њихово усвајање и усавршавање. Самостално упознавање са непознатим областима и темама, проналажење термина и еквивалената и прикупљање свих осталих релевантних информација, као и обрада прикупљеног материјала за потребе симултаног превођења.</w:t>
            </w:r>
          </w:p>
          <w:p w:rsidR="00C24FD5" w:rsidRDefault="00C24FD5" w:rsidP="00667B10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Тема </w:t>
            </w: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3</w:t>
            </w:r>
            <w:r w:rsidRPr="00567BDA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: </w:t>
            </w:r>
            <w:r w:rsidR="00876A38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Употреба опреме у кабини. Припрема за конференције.</w:t>
            </w:r>
          </w:p>
          <w:p w:rsidR="00C24FD5" w:rsidRDefault="00C24FD5" w:rsidP="00667B10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Тема </w:t>
            </w: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4</w:t>
            </w:r>
            <w:r w:rsidRPr="00567BDA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: </w:t>
            </w:r>
            <w:r w:rsidR="00876A38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Упознавање са различитим службеним протоколима</w:t>
            </w: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. </w:t>
            </w:r>
            <w:r w:rsidR="00876A38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Антиципирање проблематичних ситуација и преводилачке стратегије у таквим случајевима</w:t>
            </w: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.</w:t>
            </w:r>
            <w:r w:rsidRPr="00567BDA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</w:t>
            </w:r>
          </w:p>
          <w:p w:rsidR="00B44A4B" w:rsidRPr="00567BDA" w:rsidRDefault="00B44A4B" w:rsidP="00667B10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bookmarkStart w:id="0" w:name="_GoBack"/>
            <w:bookmarkEnd w:id="0"/>
          </w:p>
          <w:p w:rsidR="00C24FD5" w:rsidRPr="00567BDA" w:rsidRDefault="00C24FD5" w:rsidP="00667B10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Практична настава</w:t>
            </w:r>
            <w:r w:rsidRPr="00567BDA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: </w:t>
            </w: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Израда глосара, групни или индивидуални превод краћег непознатог текста на часу, тестирање познавања стручне терминологије на крају сваке области и преводилачки пројекат који се ради ван часа и састоји се од индивидуалног превода стручног текста дужине до 10 страна. Симултано превођење непознатог текста (говора). </w:t>
            </w:r>
            <w:r w:rsidR="00876A38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Усавршавање симултаног превођења непознатог текста (говора). Вежбање симултаног превођења за потребе давања релеја, као и вежбање симултаног превођења у следећим областима: економија, трговина, међународно пословање, актуелни </w:t>
            </w: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политички догађаји, индустрија, наука и технологија. Употреба опреме у кабини. </w:t>
            </w:r>
            <w:r w:rsidR="00876A38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Реаговање на непредвиђене ситуације на конференцијама.</w:t>
            </w:r>
          </w:p>
        </w:tc>
      </w:tr>
      <w:tr w:rsidR="00C24FD5" w:rsidRPr="00567BDA" w:rsidTr="00667B10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C24FD5" w:rsidRPr="00567BDA" w:rsidRDefault="00C24FD5" w:rsidP="00667B10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:rsidR="00C24FD5" w:rsidRPr="00876A38" w:rsidRDefault="00C24FD5" w:rsidP="00667B10">
            <w:pPr>
              <w:tabs>
                <w:tab w:val="left" w:pos="567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 w:rsidRPr="00567BDA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lastRenderedPageBreak/>
              <w:t xml:space="preserve">1. </w:t>
            </w:r>
            <w:r w:rsidRPr="00876A38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Armstrong, Nigel: 2005, Translation, linguistics, culture: a French-English handbook, Multilingual Matters, Clevedon, Buffalo, 1853598054</w:t>
            </w:r>
          </w:p>
          <w:p w:rsidR="00C24FD5" w:rsidRPr="00567BDA" w:rsidRDefault="00C24FD5" w:rsidP="00667B10">
            <w:pPr>
              <w:tabs>
                <w:tab w:val="left" w:pos="567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2</w:t>
            </w:r>
            <w:r w:rsidR="00876A38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 xml:space="preserve"> Gambier, Yves, Daniel, Taylor, Christopher (1997) Conference interpreting: current trends in research: proceeding of the International Conference on Interpreting – What Do We Know and How?: Turku, August 25-27, 1994. J. Benjamins.</w:t>
            </w:r>
          </w:p>
          <w:p w:rsidR="00C24FD5" w:rsidRPr="00876A38" w:rsidRDefault="00876A38" w:rsidP="00667B10">
            <w:pPr>
              <w:tabs>
                <w:tab w:val="left" w:pos="567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Roderick Jones, Conference Interpreting Explained, St. Jerome, 1998</w:t>
            </w:r>
          </w:p>
          <w:p w:rsidR="00C24FD5" w:rsidRDefault="00876A38" w:rsidP="00667B10">
            <w:pPr>
              <w:tabs>
                <w:tab w:val="left" w:pos="567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4</w:t>
            </w:r>
            <w:r w:rsidR="00C24FD5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. Lambert, S&amp;Moser-Mercer, B. (eds) (1994) Bridging the Gap: Empirical Research in Simultaneous Interpretation. Amsterdam: John Benjamins</w:t>
            </w:r>
          </w:p>
          <w:p w:rsidR="00C24FD5" w:rsidRDefault="00876A38" w:rsidP="00667B10">
            <w:pPr>
              <w:tabs>
                <w:tab w:val="left" w:pos="567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5</w:t>
            </w:r>
            <w:r w:rsidR="00C24FD5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. Roderick Jones, Conference Interpreting Explained, St Jerome, 1998</w:t>
            </w:r>
          </w:p>
          <w:p w:rsidR="00C24FD5" w:rsidRPr="00876A38" w:rsidRDefault="00876A38" w:rsidP="00667B10">
            <w:pPr>
              <w:tabs>
                <w:tab w:val="left" w:pos="567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 w:rsidRPr="00876A38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6</w:t>
            </w:r>
            <w:r w:rsidR="00C24FD5" w:rsidRPr="00876A38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. Munday, J. (2008) The Routledge companion to translation studies, London: New York: Routledge</w:t>
            </w:r>
          </w:p>
          <w:p w:rsidR="00C24FD5" w:rsidRPr="00871A70" w:rsidRDefault="00876A38" w:rsidP="00667B10">
            <w:pPr>
              <w:tabs>
                <w:tab w:val="left" w:pos="567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7. Valerie Taylor-Bouladon, Conference Interpreting – Principles and Practice, Book Surge, 2007</w:t>
            </w:r>
            <w:r w:rsidR="00C24FD5" w:rsidRPr="00567BDA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C24FD5" w:rsidRPr="00567BDA" w:rsidTr="00667B10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C24FD5" w:rsidRPr="00567BDA" w:rsidRDefault="00C24FD5" w:rsidP="00667B10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lastRenderedPageBreak/>
              <w:t xml:space="preserve">Број часова </w:t>
            </w:r>
            <w:r w:rsidRPr="00567BDA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:rsidR="00C24FD5" w:rsidRPr="00567BDA" w:rsidRDefault="00C24FD5" w:rsidP="00667B10">
            <w:pPr>
              <w:tabs>
                <w:tab w:val="left" w:pos="567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Теоријска настава: </w:t>
            </w:r>
            <w:r w:rsidRPr="00567BDA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146" w:type="dxa"/>
            <w:gridSpan w:val="2"/>
            <w:vAlign w:val="center"/>
          </w:tcPr>
          <w:p w:rsidR="00C24FD5" w:rsidRPr="00567BDA" w:rsidRDefault="00C24FD5" w:rsidP="00667B10">
            <w:pPr>
              <w:tabs>
                <w:tab w:val="left" w:pos="567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Практична настава: </w:t>
            </w:r>
            <w:r w:rsidRPr="00567BDA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</w:tr>
      <w:tr w:rsidR="00C24FD5" w:rsidRPr="00567BDA" w:rsidTr="00667B10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C24FD5" w:rsidRPr="00567BDA" w:rsidRDefault="00C24FD5" w:rsidP="00667B10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sr-Latn-RS"/>
              </w:rPr>
            </w:pPr>
            <w:r w:rsidRPr="00567BDA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Методе извођења наставе: </w:t>
            </w:r>
            <w:r w:rsidRPr="00567BDA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Упознавање студената са градивом кроз теоријска објашњења и конкретне примере у пару украјински-српски језик, интерактивна настава, дискусија; практична настава обухвата самостални рад на примени стечених теоријских знања и дискусију.</w:t>
            </w:r>
          </w:p>
        </w:tc>
      </w:tr>
      <w:tr w:rsidR="00C24FD5" w:rsidRPr="00567BDA" w:rsidTr="00667B10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C24FD5" w:rsidRPr="00567BDA" w:rsidRDefault="00C24FD5" w:rsidP="00667B10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br w:type="page"/>
            </w:r>
            <w:r w:rsidRPr="00567BDA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C24FD5" w:rsidRPr="00567BDA" w:rsidTr="00667B10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C24FD5" w:rsidRPr="00567BDA" w:rsidRDefault="00C24FD5" w:rsidP="00667B10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:rsidR="00C24FD5" w:rsidRPr="00567BDA" w:rsidRDefault="00C24FD5" w:rsidP="00667B10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:rsidR="00C24FD5" w:rsidRPr="00567BDA" w:rsidRDefault="00C24FD5" w:rsidP="00667B10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C24FD5" w:rsidRPr="00567BDA" w:rsidRDefault="00C24FD5" w:rsidP="00667B10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C24FD5" w:rsidRPr="00567BDA" w:rsidRDefault="00C24FD5" w:rsidP="00667B10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C24FD5" w:rsidRPr="00567BDA" w:rsidTr="00667B10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C24FD5" w:rsidRPr="00567BDA" w:rsidRDefault="00C24FD5" w:rsidP="00667B10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:rsidR="00C24FD5" w:rsidRPr="00567BDA" w:rsidRDefault="00C24FD5" w:rsidP="00667B10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C24FD5" w:rsidRPr="00567BDA" w:rsidRDefault="00C24FD5" w:rsidP="00667B10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C24FD5" w:rsidRPr="00567BDA" w:rsidRDefault="00F74131" w:rsidP="00667B10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40</w:t>
            </w:r>
          </w:p>
        </w:tc>
      </w:tr>
      <w:tr w:rsidR="00C24FD5" w:rsidRPr="00567BDA" w:rsidTr="00667B10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C24FD5" w:rsidRPr="00567BDA" w:rsidRDefault="00C24FD5" w:rsidP="00667B10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:rsidR="00C24FD5" w:rsidRPr="00567BDA" w:rsidRDefault="00C24FD5" w:rsidP="00667B10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C24FD5" w:rsidRPr="00567BDA" w:rsidRDefault="00C24FD5" w:rsidP="00667B10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C24FD5" w:rsidRPr="00F74131" w:rsidRDefault="00F74131" w:rsidP="00667B10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10</w:t>
            </w:r>
          </w:p>
        </w:tc>
      </w:tr>
      <w:tr w:rsidR="00C24FD5" w:rsidRPr="00567BDA" w:rsidTr="00667B10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C24FD5" w:rsidRPr="00567BDA" w:rsidRDefault="00C24FD5" w:rsidP="00667B10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:rsidR="00C24FD5" w:rsidRPr="00567BDA" w:rsidRDefault="00C24FD5" w:rsidP="00667B10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C24FD5" w:rsidRPr="00567BDA" w:rsidRDefault="00C24FD5" w:rsidP="00667B10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C24FD5" w:rsidRPr="00567BDA" w:rsidRDefault="00C24FD5" w:rsidP="00667B10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C24FD5" w:rsidRPr="00567BDA" w:rsidTr="00667B10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C24FD5" w:rsidRPr="00567BDA" w:rsidRDefault="00C24FD5" w:rsidP="00667B10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:rsidR="00C24FD5" w:rsidRPr="00567BDA" w:rsidRDefault="00C24FD5" w:rsidP="00667B10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C24FD5" w:rsidRPr="00567BDA" w:rsidRDefault="00C24FD5" w:rsidP="00667B10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C24FD5" w:rsidRPr="00567BDA" w:rsidRDefault="00C24FD5" w:rsidP="00667B10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C24FD5" w:rsidRPr="00567BDA" w:rsidTr="00667B10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C24FD5" w:rsidRPr="00567BDA" w:rsidRDefault="00C24FD5" w:rsidP="00667B10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различити, наведено у табели су само неке опције: (писмени испити, усмени испит, презентација пројекта, семинари итд......</w:t>
            </w:r>
          </w:p>
        </w:tc>
      </w:tr>
      <w:tr w:rsidR="00C24FD5" w:rsidRPr="00567BDA" w:rsidTr="00667B10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C24FD5" w:rsidRPr="00567BDA" w:rsidRDefault="00C24FD5" w:rsidP="00667B10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567BD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*максимална дужна </w:t>
            </w:r>
            <w:r w:rsidRPr="00567BDA">
              <w:rPr>
                <w:rFonts w:ascii="Times New Roman" w:hAnsi="Times New Roman"/>
                <w:sz w:val="20"/>
                <w:szCs w:val="20"/>
              </w:rPr>
              <w:t>2</w:t>
            </w:r>
            <w:r w:rsidRPr="00567BD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</w:t>
            </w:r>
            <w:r w:rsidRPr="00567BDA">
              <w:rPr>
                <w:rFonts w:ascii="Times New Roman" w:hAnsi="Times New Roman"/>
                <w:sz w:val="20"/>
                <w:szCs w:val="20"/>
              </w:rPr>
              <w:t>е</w:t>
            </w:r>
            <w:r w:rsidRPr="00567BD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:rsidR="00C24FD5" w:rsidRPr="00567BDA" w:rsidRDefault="00C24FD5" w:rsidP="00C24FD5">
      <w:pPr>
        <w:rPr>
          <w:rFonts w:ascii="Times New Roman" w:hAnsi="Times New Roman"/>
          <w:bCs/>
          <w:lang w:val="sr-Cyrl-CS"/>
        </w:rPr>
      </w:pPr>
    </w:p>
    <w:p w:rsidR="00C24FD5" w:rsidRPr="00567BDA" w:rsidRDefault="00C24FD5" w:rsidP="00C24FD5">
      <w:pPr>
        <w:jc w:val="center"/>
        <w:rPr>
          <w:rFonts w:ascii="Times New Roman" w:hAnsi="Times New Roman"/>
          <w:bCs/>
        </w:rPr>
      </w:pPr>
    </w:p>
    <w:p w:rsidR="00C24FD5" w:rsidRPr="00567BDA" w:rsidRDefault="00C24FD5" w:rsidP="00C24FD5">
      <w:pPr>
        <w:rPr>
          <w:rFonts w:ascii="Times New Roman" w:hAnsi="Times New Roman"/>
        </w:rPr>
      </w:pPr>
    </w:p>
    <w:p w:rsidR="00C24FD5" w:rsidRPr="00567BDA" w:rsidRDefault="00C24FD5" w:rsidP="00C24FD5">
      <w:pPr>
        <w:rPr>
          <w:rFonts w:ascii="Times New Roman" w:hAnsi="Times New Roman"/>
        </w:rPr>
      </w:pPr>
    </w:p>
    <w:p w:rsidR="00C24FD5" w:rsidRPr="00567BDA" w:rsidRDefault="00C24FD5" w:rsidP="00C24FD5">
      <w:pPr>
        <w:rPr>
          <w:rFonts w:ascii="Times New Roman" w:hAnsi="Times New Roman"/>
        </w:rPr>
      </w:pPr>
    </w:p>
    <w:p w:rsidR="00467FF7" w:rsidRDefault="00467FF7"/>
    <w:sectPr w:rsidR="00467F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FD5"/>
    <w:rsid w:val="003E7A55"/>
    <w:rsid w:val="00467FF7"/>
    <w:rsid w:val="00515548"/>
    <w:rsid w:val="00742AC8"/>
    <w:rsid w:val="00876A38"/>
    <w:rsid w:val="00B44A4B"/>
    <w:rsid w:val="00C24FD5"/>
    <w:rsid w:val="00C43FC9"/>
    <w:rsid w:val="00F7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3B261"/>
  <w15:chartTrackingRefBased/>
  <w15:docId w15:val="{397A8254-2FA6-488A-B4BD-29B39F310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FD5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Gaev</dc:creator>
  <cp:keywords/>
  <dc:description/>
  <cp:lastModifiedBy>Milena I</cp:lastModifiedBy>
  <cp:revision>6</cp:revision>
  <dcterms:created xsi:type="dcterms:W3CDTF">2022-08-22T10:35:00Z</dcterms:created>
  <dcterms:modified xsi:type="dcterms:W3CDTF">2022-08-23T10:13:00Z</dcterms:modified>
</cp:coreProperties>
</file>