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CEF1F" w14:textId="77777777" w:rsidR="007515AC" w:rsidRDefault="007515AC">
      <w:pPr>
        <w:ind w:left="2" w:hanging="4"/>
        <w:jc w:val="right"/>
        <w:rPr>
          <w:color w:val="244061"/>
          <w:sz w:val="36"/>
          <w:szCs w:val="36"/>
        </w:rPr>
      </w:pPr>
    </w:p>
    <w:p w14:paraId="016E2B38" w14:textId="77777777" w:rsidR="007515AC" w:rsidRDefault="007515AC">
      <w:pPr>
        <w:ind w:left="0" w:hanging="2"/>
        <w:jc w:val="center"/>
        <w:rPr>
          <w:color w:val="244061"/>
          <w:u w:val="single"/>
        </w:rPr>
      </w:pPr>
    </w:p>
    <w:p w14:paraId="7A7CA43C" w14:textId="77777777" w:rsidR="007515AC" w:rsidRDefault="00000000">
      <w:pPr>
        <w:ind w:left="0" w:hanging="2"/>
        <w:jc w:val="right"/>
        <w:rPr>
          <w:color w:val="244061"/>
          <w:u w:val="single"/>
        </w:rPr>
      </w:pPr>
      <w:r>
        <w:rPr>
          <w:noProof/>
          <w:color w:val="244061"/>
        </w:rPr>
        <w:drawing>
          <wp:inline distT="0" distB="0" distL="114300" distR="114300" wp14:anchorId="644DB4AD" wp14:editId="14192DC3">
            <wp:extent cx="2238375" cy="190972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38375" cy="1909725"/>
                    </a:xfrm>
                    <a:prstGeom prst="rect">
                      <a:avLst/>
                    </a:prstGeom>
                    <a:ln/>
                  </pic:spPr>
                </pic:pic>
              </a:graphicData>
            </a:graphic>
          </wp:inline>
        </w:drawing>
      </w:r>
    </w:p>
    <w:p w14:paraId="1AB5880A" w14:textId="77777777" w:rsidR="007515AC" w:rsidRDefault="007515AC">
      <w:pPr>
        <w:ind w:left="0" w:hanging="2"/>
        <w:jc w:val="center"/>
        <w:rPr>
          <w:color w:val="244061"/>
          <w:u w:val="single"/>
        </w:rPr>
      </w:pPr>
    </w:p>
    <w:p w14:paraId="41309869" w14:textId="77777777" w:rsidR="007515AC" w:rsidRDefault="00000000">
      <w:pPr>
        <w:ind w:left="1" w:hanging="3"/>
        <w:jc w:val="center"/>
        <w:rPr>
          <w:color w:val="244061"/>
          <w:sz w:val="32"/>
          <w:szCs w:val="32"/>
        </w:rPr>
      </w:pPr>
      <w:r>
        <w:rPr>
          <w:color w:val="244061"/>
          <w:sz w:val="32"/>
          <w:szCs w:val="32"/>
        </w:rPr>
        <w:t>Tематски зборник</w:t>
      </w:r>
    </w:p>
    <w:p w14:paraId="0053D781" w14:textId="77777777" w:rsidR="007515AC" w:rsidRDefault="007515AC">
      <w:pPr>
        <w:ind w:left="1" w:hanging="3"/>
        <w:jc w:val="center"/>
        <w:rPr>
          <w:color w:val="244061"/>
          <w:sz w:val="32"/>
          <w:szCs w:val="32"/>
        </w:rPr>
      </w:pPr>
    </w:p>
    <w:p w14:paraId="2B7F1DCC" w14:textId="77777777" w:rsidR="007515AC" w:rsidRDefault="00000000">
      <w:pPr>
        <w:ind w:left="2" w:hanging="4"/>
        <w:jc w:val="center"/>
        <w:rPr>
          <w:color w:val="244061"/>
          <w:sz w:val="44"/>
          <w:szCs w:val="44"/>
        </w:rPr>
      </w:pPr>
      <w:r>
        <w:rPr>
          <w:b/>
          <w:color w:val="244061"/>
          <w:sz w:val="44"/>
          <w:szCs w:val="44"/>
        </w:rPr>
        <w:t>(Мо)ментална хигијена у настави страних језика и књижевности</w:t>
      </w:r>
    </w:p>
    <w:p w14:paraId="46A6DBD9" w14:textId="77777777" w:rsidR="007515AC" w:rsidRDefault="007515AC">
      <w:pPr>
        <w:ind w:left="2" w:hanging="4"/>
        <w:jc w:val="center"/>
        <w:rPr>
          <w:color w:val="244061"/>
          <w:sz w:val="44"/>
          <w:szCs w:val="44"/>
        </w:rPr>
      </w:pPr>
    </w:p>
    <w:p w14:paraId="0A4CF9AA" w14:textId="77777777" w:rsidR="007515AC" w:rsidRDefault="007515AC">
      <w:pPr>
        <w:ind w:left="0" w:hanging="2"/>
        <w:rPr>
          <w:color w:val="244061"/>
          <w:u w:val="single"/>
        </w:rPr>
      </w:pPr>
    </w:p>
    <w:p w14:paraId="46129C77" w14:textId="77777777" w:rsidR="007515AC" w:rsidRDefault="00000000">
      <w:pPr>
        <w:ind w:left="0" w:hanging="2"/>
        <w:jc w:val="center"/>
        <w:rPr>
          <w:color w:val="244061"/>
          <w:u w:val="single"/>
        </w:rPr>
      </w:pPr>
      <w:r>
        <w:rPr>
          <w:b/>
          <w:color w:val="244061"/>
          <w:u w:val="single"/>
        </w:rPr>
        <w:t xml:space="preserve">УПУТСТВО АУТОРИМА ЗА ПРИПРЕМУ РУКОПИСА ЗА ШТАМПУ </w:t>
      </w:r>
    </w:p>
    <w:p w14:paraId="5309536D" w14:textId="77777777" w:rsidR="007515AC" w:rsidRDefault="007515AC">
      <w:pPr>
        <w:ind w:left="0" w:hanging="2"/>
        <w:jc w:val="both"/>
        <w:rPr>
          <w:color w:val="244061"/>
        </w:rPr>
      </w:pPr>
    </w:p>
    <w:p w14:paraId="27D26067" w14:textId="77777777" w:rsidR="007515AC" w:rsidRDefault="007515AC">
      <w:pPr>
        <w:ind w:left="0" w:hanging="2"/>
        <w:jc w:val="both"/>
        <w:rPr>
          <w:color w:val="244061"/>
        </w:rPr>
      </w:pPr>
    </w:p>
    <w:p w14:paraId="4CC92729" w14:textId="77777777" w:rsidR="007515AC" w:rsidRDefault="00000000">
      <w:pPr>
        <w:ind w:left="0" w:hanging="2"/>
        <w:jc w:val="both"/>
        <w:rPr>
          <w:color w:val="244061"/>
          <w:u w:val="single"/>
        </w:rPr>
      </w:pPr>
      <w:r>
        <w:rPr>
          <w:i/>
          <w:color w:val="244061"/>
          <w:u w:val="single"/>
        </w:rPr>
        <w:t>Радови морају поштовати позитивне праксе и етичке стандарде: морају представљати резултат сопствених истраживања и не смеју кршити ауторска права или права било које треће стране, не сме у њима бити плагијаризма у било ком облику, не смеју бити претходно објављени у било којој другој публикацији под било којим другим насловом, нити у сличном нити у мало измењеном облику, не смеју бити предати ради објављивања било којој другој публикацији у земљи или иностранству.</w:t>
      </w:r>
    </w:p>
    <w:p w14:paraId="5BF01E45" w14:textId="77777777" w:rsidR="007515AC" w:rsidRDefault="007515AC">
      <w:pPr>
        <w:ind w:left="0" w:hanging="2"/>
        <w:jc w:val="both"/>
        <w:rPr>
          <w:color w:val="244061"/>
        </w:rPr>
      </w:pPr>
    </w:p>
    <w:p w14:paraId="25C616C2" w14:textId="7FD8A559" w:rsidR="007515AC" w:rsidRDefault="00000000">
      <w:pPr>
        <w:ind w:left="0" w:hanging="2"/>
        <w:jc w:val="both"/>
        <w:rPr>
          <w:color w:val="244061"/>
        </w:rPr>
      </w:pPr>
      <w:r>
        <w:rPr>
          <w:color w:val="244061"/>
        </w:rPr>
        <w:t xml:space="preserve">1. Радови треба да буду достављени до </w:t>
      </w:r>
      <w:r w:rsidR="00470100">
        <w:rPr>
          <w:b/>
          <w:color w:val="244061"/>
          <w:u w:val="single"/>
          <w:lang w:val="sr-Cyrl-RS"/>
        </w:rPr>
        <w:t>31. децембра</w:t>
      </w:r>
      <w:r>
        <w:rPr>
          <w:b/>
          <w:color w:val="244061"/>
          <w:u w:val="single"/>
        </w:rPr>
        <w:t xml:space="preserve"> 2024.</w:t>
      </w:r>
      <w:r>
        <w:rPr>
          <w:color w:val="244061"/>
        </w:rPr>
        <w:t xml:space="preserve"> године, електронски, у прилогу (Word, пожељно у формату .rtf, могуће и у формату .doc и, ако користите Word 2010 или новији (не 2007) у формату .docx), на </w:t>
      </w:r>
    </w:p>
    <w:p w14:paraId="3B63D436" w14:textId="77777777" w:rsidR="007515AC" w:rsidRDefault="00000000">
      <w:pPr>
        <w:ind w:left="0" w:hanging="2"/>
        <w:jc w:val="both"/>
        <w:rPr>
          <w:color w:val="244061"/>
        </w:rPr>
      </w:pPr>
      <w:hyperlink r:id="rId8">
        <w:r>
          <w:rPr>
            <w:b/>
            <w:color w:val="244061"/>
            <w:sz w:val="22"/>
            <w:szCs w:val="22"/>
            <w:u w:val="single"/>
          </w:rPr>
          <w:t>natasa.rakic@filum.kg.ac.rs</w:t>
        </w:r>
      </w:hyperlink>
      <w:r>
        <w:rPr>
          <w:color w:val="244061"/>
          <w:sz w:val="22"/>
          <w:szCs w:val="22"/>
          <w:u w:val="single"/>
        </w:rPr>
        <w:t xml:space="preserve"> .</w:t>
      </w:r>
    </w:p>
    <w:p w14:paraId="7FD0FD3F" w14:textId="77777777" w:rsidR="007515AC" w:rsidRDefault="007515AC">
      <w:pPr>
        <w:ind w:left="0" w:hanging="2"/>
        <w:jc w:val="both"/>
        <w:rPr>
          <w:color w:val="244061"/>
        </w:rPr>
      </w:pPr>
    </w:p>
    <w:p w14:paraId="0F904DBB" w14:textId="77777777" w:rsidR="007515AC" w:rsidRDefault="00000000">
      <w:pPr>
        <w:ind w:left="0" w:hanging="2"/>
        <w:jc w:val="both"/>
        <w:rPr>
          <w:color w:val="244061"/>
        </w:rPr>
      </w:pPr>
      <w:r>
        <w:rPr>
          <w:color w:val="244061"/>
        </w:rPr>
        <w:t xml:space="preserve">2. </w:t>
      </w:r>
      <w:r>
        <w:rPr>
          <w:b/>
          <w:color w:val="244061"/>
        </w:rPr>
        <w:t>Дужина рукописа</w:t>
      </w:r>
      <w:r>
        <w:rPr>
          <w:color w:val="244061"/>
        </w:rPr>
        <w:t>: до 15 страница (27.000 карактера, не рачунајући размаке).</w:t>
      </w:r>
    </w:p>
    <w:p w14:paraId="2E02AB84" w14:textId="77777777" w:rsidR="007515AC" w:rsidRDefault="007515AC">
      <w:pPr>
        <w:ind w:left="0" w:hanging="2"/>
        <w:rPr>
          <w:color w:val="244061"/>
        </w:rPr>
      </w:pPr>
    </w:p>
    <w:p w14:paraId="377AC3B7" w14:textId="77777777" w:rsidR="007515AC" w:rsidRDefault="00000000">
      <w:pPr>
        <w:ind w:left="0" w:hanging="2"/>
        <w:jc w:val="both"/>
        <w:rPr>
          <w:color w:val="244061"/>
        </w:rPr>
      </w:pPr>
      <w:r>
        <w:rPr>
          <w:color w:val="244061"/>
        </w:rPr>
        <w:t>3.</w:t>
      </w:r>
      <w:r>
        <w:rPr>
          <w:b/>
          <w:color w:val="244061"/>
        </w:rPr>
        <w:t xml:space="preserve"> Формат</w:t>
      </w:r>
      <w:r>
        <w:rPr>
          <w:color w:val="244061"/>
        </w:rPr>
        <w:t>:</w:t>
      </w:r>
      <w:r>
        <w:rPr>
          <w:b/>
          <w:color w:val="244061"/>
        </w:rPr>
        <w:t xml:space="preserve"> </w:t>
      </w:r>
      <w:r>
        <w:rPr>
          <w:i/>
          <w:color w:val="244061"/>
        </w:rPr>
        <w:t>фонт</w:t>
      </w:r>
      <w:r>
        <w:rPr>
          <w:color w:val="244061"/>
        </w:rPr>
        <w:t xml:space="preserve">: Times New Roman; </w:t>
      </w:r>
      <w:r>
        <w:rPr>
          <w:i/>
          <w:color w:val="244061"/>
        </w:rPr>
        <w:t>величина фонта</w:t>
      </w:r>
      <w:r>
        <w:rPr>
          <w:color w:val="244061"/>
        </w:rPr>
        <w:t>: 12;</w:t>
      </w:r>
      <w:r>
        <w:rPr>
          <w:b/>
          <w:color w:val="244061"/>
        </w:rPr>
        <w:t xml:space="preserve"> </w:t>
      </w:r>
      <w:r>
        <w:rPr>
          <w:i/>
          <w:color w:val="244061"/>
        </w:rPr>
        <w:t>размак између редова</w:t>
      </w:r>
      <w:r>
        <w:rPr>
          <w:color w:val="244061"/>
        </w:rPr>
        <w:t>: Before: 0; After: 0; Line spacing: Single.</w:t>
      </w:r>
    </w:p>
    <w:p w14:paraId="7BB3185F" w14:textId="77777777" w:rsidR="007515AC" w:rsidRDefault="007515AC">
      <w:pPr>
        <w:ind w:left="0" w:hanging="2"/>
        <w:jc w:val="both"/>
        <w:rPr>
          <w:color w:val="244061"/>
        </w:rPr>
      </w:pPr>
    </w:p>
    <w:p w14:paraId="20BAED00" w14:textId="77777777" w:rsidR="007515AC" w:rsidRDefault="00000000">
      <w:pPr>
        <w:ind w:left="0" w:hanging="2"/>
        <w:jc w:val="both"/>
        <w:rPr>
          <w:color w:val="244061"/>
        </w:rPr>
      </w:pPr>
      <w:r>
        <w:rPr>
          <w:color w:val="244061"/>
        </w:rPr>
        <w:t xml:space="preserve">4. </w:t>
      </w:r>
      <w:r>
        <w:rPr>
          <w:b/>
          <w:color w:val="244061"/>
        </w:rPr>
        <w:t>Параграфи</w:t>
      </w:r>
      <w:r>
        <w:rPr>
          <w:color w:val="244061"/>
        </w:rPr>
        <w:t xml:space="preserve">: </w:t>
      </w:r>
      <w:r>
        <w:rPr>
          <w:i/>
          <w:color w:val="244061"/>
        </w:rPr>
        <w:t>формат</w:t>
      </w:r>
      <w:r>
        <w:rPr>
          <w:color w:val="244061"/>
        </w:rPr>
        <w:t xml:space="preserve">: Normal; </w:t>
      </w:r>
      <w:r>
        <w:rPr>
          <w:i/>
          <w:color w:val="244061"/>
        </w:rPr>
        <w:t>први ред</w:t>
      </w:r>
      <w:r>
        <w:rPr>
          <w:color w:val="244061"/>
        </w:rPr>
        <w:t>: увучен First Line: 0,5 (1,27).</w:t>
      </w:r>
    </w:p>
    <w:p w14:paraId="3E22CF79" w14:textId="77777777" w:rsidR="007515AC" w:rsidRDefault="007515AC">
      <w:pPr>
        <w:ind w:left="0" w:hanging="2"/>
        <w:jc w:val="both"/>
        <w:rPr>
          <w:color w:val="244061"/>
        </w:rPr>
      </w:pPr>
    </w:p>
    <w:p w14:paraId="587E30D1" w14:textId="77777777" w:rsidR="007515AC" w:rsidRDefault="00000000">
      <w:pPr>
        <w:ind w:left="0" w:hanging="2"/>
        <w:jc w:val="both"/>
        <w:rPr>
          <w:color w:val="244061"/>
        </w:rPr>
      </w:pPr>
      <w:r>
        <w:rPr>
          <w:color w:val="244061"/>
        </w:rPr>
        <w:t xml:space="preserve">5. </w:t>
      </w:r>
      <w:r>
        <w:rPr>
          <w:b/>
          <w:color w:val="244061"/>
        </w:rPr>
        <w:t>Име аутора</w:t>
      </w:r>
      <w:r>
        <w:rPr>
          <w:color w:val="244061"/>
        </w:rPr>
        <w:t xml:space="preserve">: Наводе се име(на) аутора, средње слово и презиме(на). </w:t>
      </w:r>
      <w:r>
        <w:rPr>
          <w:b/>
          <w:i/>
          <w:color w:val="244061"/>
          <w:u w:val="single"/>
        </w:rPr>
        <w:t>Радови не смеју имати више од два аутора</w:t>
      </w:r>
      <w:r>
        <w:rPr>
          <w:color w:val="244061"/>
        </w:rPr>
        <w:t xml:space="preserve">. Име и презиме домаћих аутора увек се исписује </w:t>
      </w:r>
      <w:r>
        <w:rPr>
          <w:color w:val="244061"/>
        </w:rPr>
        <w:lastRenderedPageBreak/>
        <w:t>у оригиналном облику (ако се пише латиницом – са српским дијакритичким знаковима), независно од језика рада. Функција и звање аутора се не наводе.</w:t>
      </w:r>
    </w:p>
    <w:p w14:paraId="7C23B649" w14:textId="77777777" w:rsidR="007515AC" w:rsidRDefault="007515AC">
      <w:pPr>
        <w:ind w:left="0" w:hanging="2"/>
        <w:jc w:val="both"/>
        <w:rPr>
          <w:color w:val="244061"/>
        </w:rPr>
      </w:pPr>
    </w:p>
    <w:p w14:paraId="01151219" w14:textId="77777777" w:rsidR="007515AC" w:rsidRDefault="00000000">
      <w:pPr>
        <w:ind w:left="0" w:hanging="2"/>
        <w:jc w:val="both"/>
        <w:rPr>
          <w:color w:val="244061"/>
        </w:rPr>
      </w:pPr>
      <w:r>
        <w:rPr>
          <w:color w:val="244061"/>
        </w:rPr>
        <w:t xml:space="preserve">6. </w:t>
      </w:r>
      <w:r>
        <w:rPr>
          <w:b/>
          <w:color w:val="244061"/>
        </w:rPr>
        <w:t>Назив установе аутора (афилијација)</w:t>
      </w:r>
      <w:r>
        <w:rPr>
          <w:color w:val="244061"/>
        </w:rPr>
        <w:t>:</w:t>
      </w:r>
      <w:r>
        <w:rPr>
          <w:b/>
          <w:color w:val="244061"/>
        </w:rPr>
        <w:t xml:space="preserve"> </w:t>
      </w:r>
      <w:r>
        <w:rPr>
          <w:color w:val="244061"/>
        </w:rPr>
        <w:t xml:space="preserve">Непосредно испод имена и презимена наводи се званични назив и седиште установе у којој је аутор запослен, а евентуално и назив установе у којој је аутор обавио истраживање, следећим редоследом: од пуног регистрованог назива до унутрашње организационе јединице (универзитет, факултет, центар / одсек / катедра). </w:t>
      </w:r>
    </w:p>
    <w:p w14:paraId="2063FB10" w14:textId="77777777" w:rsidR="007515AC" w:rsidRDefault="007515AC">
      <w:pPr>
        <w:ind w:left="0" w:hanging="2"/>
        <w:jc w:val="both"/>
        <w:rPr>
          <w:color w:val="244061"/>
        </w:rPr>
      </w:pPr>
    </w:p>
    <w:p w14:paraId="36A34E36" w14:textId="77777777" w:rsidR="007515AC" w:rsidRDefault="00000000">
      <w:pPr>
        <w:ind w:left="0" w:hanging="2"/>
        <w:jc w:val="both"/>
        <w:rPr>
          <w:color w:val="244061"/>
        </w:rPr>
      </w:pPr>
      <w:r>
        <w:rPr>
          <w:color w:val="244061"/>
        </w:rPr>
        <w:t xml:space="preserve">7. </w:t>
      </w:r>
      <w:r>
        <w:rPr>
          <w:b/>
          <w:color w:val="244061"/>
        </w:rPr>
        <w:t>Контакт подаци</w:t>
      </w:r>
      <w:r>
        <w:rPr>
          <w:color w:val="244061"/>
        </w:rPr>
        <w:t>:</w:t>
      </w:r>
      <w:r>
        <w:rPr>
          <w:b/>
          <w:color w:val="244061"/>
        </w:rPr>
        <w:t xml:space="preserve"> </w:t>
      </w:r>
      <w:r>
        <w:rPr>
          <w:color w:val="244061"/>
        </w:rPr>
        <w:t xml:space="preserve">Електронску адресу / адресе аутор(и) ставља(ју) у напомену при дну прве странице чланка. </w:t>
      </w:r>
    </w:p>
    <w:p w14:paraId="31FC31D7" w14:textId="77777777" w:rsidR="007515AC" w:rsidRDefault="007515AC">
      <w:pPr>
        <w:ind w:left="0" w:hanging="2"/>
        <w:jc w:val="both"/>
        <w:rPr>
          <w:color w:val="244061"/>
        </w:rPr>
      </w:pPr>
    </w:p>
    <w:p w14:paraId="3310DA86" w14:textId="77777777" w:rsidR="007515AC" w:rsidRDefault="00000000">
      <w:pPr>
        <w:ind w:left="0" w:hanging="2"/>
        <w:jc w:val="both"/>
        <w:rPr>
          <w:color w:val="244061"/>
        </w:rPr>
      </w:pPr>
      <w:r>
        <w:rPr>
          <w:color w:val="244061"/>
        </w:rPr>
        <w:t>8.</w:t>
      </w:r>
      <w:r>
        <w:rPr>
          <w:b/>
          <w:color w:val="244061"/>
        </w:rPr>
        <w:t xml:space="preserve"> Језик рада и писмо</w:t>
      </w:r>
      <w:r>
        <w:rPr>
          <w:color w:val="244061"/>
        </w:rPr>
        <w:t>:</w:t>
      </w:r>
      <w:r>
        <w:rPr>
          <w:b/>
          <w:color w:val="244061"/>
        </w:rPr>
        <w:t xml:space="preserve"> </w:t>
      </w:r>
      <w:r>
        <w:rPr>
          <w:color w:val="244061"/>
        </w:rPr>
        <w:t>Језик рада може бити енглески, српски, руски, немачки, француски или неки други европски, светски или словенски језик, раширене употребе у међународној филолошкој комуникацији. Писмо на којем се штампају радови на српском језику јесте ћирилица.</w:t>
      </w:r>
    </w:p>
    <w:p w14:paraId="289C2338" w14:textId="77777777" w:rsidR="007515AC" w:rsidRDefault="007515AC">
      <w:pPr>
        <w:ind w:left="0" w:hanging="2"/>
        <w:jc w:val="both"/>
        <w:rPr>
          <w:color w:val="244061"/>
        </w:rPr>
      </w:pPr>
    </w:p>
    <w:p w14:paraId="08FFDB56" w14:textId="77777777" w:rsidR="007515AC" w:rsidRDefault="00000000">
      <w:pPr>
        <w:ind w:left="0" w:hanging="2"/>
        <w:jc w:val="both"/>
        <w:rPr>
          <w:color w:val="244061"/>
        </w:rPr>
      </w:pPr>
      <w:r>
        <w:rPr>
          <w:color w:val="244061"/>
        </w:rPr>
        <w:t xml:space="preserve">9. </w:t>
      </w:r>
      <w:r>
        <w:rPr>
          <w:b/>
          <w:color w:val="244061"/>
        </w:rPr>
        <w:t>Наслов</w:t>
      </w:r>
      <w:r>
        <w:rPr>
          <w:color w:val="244061"/>
        </w:rPr>
        <w:t xml:space="preserve">: Наслов треба поставити центрирано и написати га великим словима. </w:t>
      </w:r>
    </w:p>
    <w:p w14:paraId="5A8E2A5D" w14:textId="77777777" w:rsidR="007515AC" w:rsidRDefault="007515AC">
      <w:pPr>
        <w:ind w:left="0" w:hanging="2"/>
        <w:jc w:val="both"/>
        <w:rPr>
          <w:color w:val="244061"/>
        </w:rPr>
      </w:pPr>
    </w:p>
    <w:p w14:paraId="1AFC0D80" w14:textId="77777777" w:rsidR="007515AC" w:rsidRDefault="00000000">
      <w:pPr>
        <w:ind w:left="0" w:hanging="2"/>
        <w:jc w:val="both"/>
        <w:rPr>
          <w:color w:val="244061"/>
        </w:rPr>
      </w:pPr>
      <w:r>
        <w:rPr>
          <w:color w:val="244061"/>
        </w:rPr>
        <w:t xml:space="preserve">10. </w:t>
      </w:r>
      <w:r>
        <w:rPr>
          <w:b/>
          <w:color w:val="244061"/>
        </w:rPr>
        <w:t>Апстракт</w:t>
      </w:r>
      <w:r>
        <w:rPr>
          <w:color w:val="244061"/>
        </w:rPr>
        <w:t xml:space="preserve">: Апстракт треба да садржи циљ истраживања, методе, резултате и закључак. Треба да има од 100 до 250 речи и да стоји између заглавља (наслов, имена аутора и др.) и кључних речи, након којих следи текст чланка. Апстракт је на српском или на језику чланка. </w:t>
      </w:r>
    </w:p>
    <w:p w14:paraId="529EA790" w14:textId="77777777" w:rsidR="007515AC" w:rsidRDefault="00000000">
      <w:pPr>
        <w:ind w:left="0" w:hanging="2"/>
        <w:jc w:val="both"/>
        <w:rPr>
          <w:color w:val="244061"/>
          <w:sz w:val="20"/>
          <w:szCs w:val="20"/>
        </w:rPr>
      </w:pPr>
      <w:r>
        <w:rPr>
          <w:color w:val="244061"/>
          <w:sz w:val="20"/>
          <w:szCs w:val="20"/>
        </w:rPr>
        <w:t>[Техничке пропозиције за уређење: формат –</w:t>
      </w:r>
      <w:r>
        <w:rPr>
          <w:b/>
          <w:color w:val="244061"/>
          <w:sz w:val="20"/>
          <w:szCs w:val="20"/>
        </w:rPr>
        <w:t xml:space="preserve"> </w:t>
      </w:r>
      <w:r>
        <w:rPr>
          <w:color w:val="244061"/>
          <w:sz w:val="20"/>
          <w:szCs w:val="20"/>
        </w:rPr>
        <w:t>фонт: Times New Roman, Normal; величина</w:t>
      </w:r>
      <w:r>
        <w:rPr>
          <w:b/>
          <w:color w:val="244061"/>
          <w:sz w:val="20"/>
          <w:szCs w:val="20"/>
        </w:rPr>
        <w:t xml:space="preserve"> </w:t>
      </w:r>
      <w:r>
        <w:rPr>
          <w:color w:val="244061"/>
          <w:sz w:val="20"/>
          <w:szCs w:val="20"/>
        </w:rPr>
        <w:t>фонта: 10;</w:t>
      </w:r>
      <w:r>
        <w:rPr>
          <w:b/>
          <w:color w:val="244061"/>
          <w:sz w:val="20"/>
          <w:szCs w:val="20"/>
        </w:rPr>
        <w:t xml:space="preserve"> </w:t>
      </w:r>
      <w:r>
        <w:rPr>
          <w:color w:val="244061"/>
          <w:sz w:val="20"/>
          <w:szCs w:val="20"/>
        </w:rPr>
        <w:t>размак</w:t>
      </w:r>
      <w:r>
        <w:rPr>
          <w:b/>
          <w:color w:val="244061"/>
          <w:sz w:val="20"/>
          <w:szCs w:val="20"/>
        </w:rPr>
        <w:t xml:space="preserve"> </w:t>
      </w:r>
      <w:r>
        <w:rPr>
          <w:color w:val="244061"/>
          <w:sz w:val="20"/>
          <w:szCs w:val="20"/>
        </w:rPr>
        <w:t>између</w:t>
      </w:r>
      <w:r>
        <w:rPr>
          <w:b/>
          <w:color w:val="244061"/>
          <w:sz w:val="20"/>
          <w:szCs w:val="20"/>
        </w:rPr>
        <w:t xml:space="preserve"> </w:t>
      </w:r>
      <w:r>
        <w:rPr>
          <w:color w:val="244061"/>
          <w:sz w:val="20"/>
          <w:szCs w:val="20"/>
        </w:rPr>
        <w:t xml:space="preserve">редова – </w:t>
      </w:r>
      <w:r>
        <w:rPr>
          <w:i/>
          <w:color w:val="244061"/>
          <w:sz w:val="20"/>
          <w:szCs w:val="20"/>
        </w:rPr>
        <w:t>Before</w:t>
      </w:r>
      <w:r>
        <w:rPr>
          <w:color w:val="244061"/>
          <w:sz w:val="20"/>
          <w:szCs w:val="20"/>
        </w:rPr>
        <w:t xml:space="preserve">: 0; </w:t>
      </w:r>
      <w:r>
        <w:rPr>
          <w:i/>
          <w:color w:val="244061"/>
          <w:sz w:val="20"/>
          <w:szCs w:val="20"/>
        </w:rPr>
        <w:t>After</w:t>
      </w:r>
      <w:r>
        <w:rPr>
          <w:color w:val="244061"/>
          <w:sz w:val="20"/>
          <w:szCs w:val="20"/>
        </w:rPr>
        <w:t xml:space="preserve">: 0; </w:t>
      </w:r>
      <w:r>
        <w:rPr>
          <w:i/>
          <w:color w:val="244061"/>
          <w:sz w:val="20"/>
          <w:szCs w:val="20"/>
        </w:rPr>
        <w:t>Line</w:t>
      </w:r>
      <w:r>
        <w:rPr>
          <w:color w:val="244061"/>
          <w:sz w:val="20"/>
          <w:szCs w:val="20"/>
        </w:rPr>
        <w:t xml:space="preserve"> </w:t>
      </w:r>
      <w:r>
        <w:rPr>
          <w:i/>
          <w:color w:val="244061"/>
          <w:sz w:val="20"/>
          <w:szCs w:val="20"/>
        </w:rPr>
        <w:t>spacing</w:t>
      </w:r>
      <w:r>
        <w:rPr>
          <w:color w:val="244061"/>
          <w:sz w:val="20"/>
          <w:szCs w:val="20"/>
        </w:rPr>
        <w:t>: Single; први</w:t>
      </w:r>
      <w:r>
        <w:rPr>
          <w:b/>
          <w:color w:val="244061"/>
          <w:sz w:val="20"/>
          <w:szCs w:val="20"/>
        </w:rPr>
        <w:t xml:space="preserve"> </w:t>
      </w:r>
      <w:r>
        <w:rPr>
          <w:color w:val="244061"/>
          <w:sz w:val="20"/>
          <w:szCs w:val="20"/>
        </w:rPr>
        <w:t>ред – увучен First line: 0,5 (1,27)]</w:t>
      </w:r>
    </w:p>
    <w:p w14:paraId="2B8F24C4" w14:textId="77777777" w:rsidR="007515AC" w:rsidRDefault="007515AC">
      <w:pPr>
        <w:ind w:left="0" w:hanging="2"/>
        <w:jc w:val="both"/>
        <w:rPr>
          <w:color w:val="244061"/>
        </w:rPr>
      </w:pPr>
    </w:p>
    <w:p w14:paraId="2D824ACC" w14:textId="77777777" w:rsidR="007515AC" w:rsidRDefault="00000000">
      <w:pPr>
        <w:ind w:left="0" w:hanging="2"/>
        <w:jc w:val="both"/>
        <w:rPr>
          <w:color w:val="244061"/>
        </w:rPr>
      </w:pPr>
      <w:r>
        <w:rPr>
          <w:color w:val="244061"/>
        </w:rPr>
        <w:t xml:space="preserve">11. </w:t>
      </w:r>
      <w:r>
        <w:rPr>
          <w:b/>
          <w:color w:val="244061"/>
        </w:rPr>
        <w:t>Кључне речи</w:t>
      </w:r>
      <w:r>
        <w:rPr>
          <w:color w:val="244061"/>
        </w:rPr>
        <w:t xml:space="preserve">: Број кључних речи не може бити већи од 10. Кључне речи наводе се непосредно након апстракта. </w:t>
      </w:r>
    </w:p>
    <w:p w14:paraId="7A7C348B" w14:textId="77777777" w:rsidR="007515AC" w:rsidRDefault="00000000">
      <w:pPr>
        <w:ind w:left="0" w:hanging="2"/>
        <w:jc w:val="both"/>
        <w:rPr>
          <w:color w:val="244061"/>
          <w:sz w:val="20"/>
          <w:szCs w:val="20"/>
        </w:rPr>
      </w:pPr>
      <w:r>
        <w:rPr>
          <w:color w:val="244061"/>
          <w:sz w:val="20"/>
          <w:szCs w:val="20"/>
        </w:rPr>
        <w:t>[Техничке пропозиције за уређење: формат –</w:t>
      </w:r>
      <w:r>
        <w:rPr>
          <w:b/>
          <w:color w:val="244061"/>
          <w:sz w:val="20"/>
          <w:szCs w:val="20"/>
        </w:rPr>
        <w:t xml:space="preserve"> </w:t>
      </w:r>
      <w:r>
        <w:rPr>
          <w:color w:val="244061"/>
          <w:sz w:val="20"/>
          <w:szCs w:val="20"/>
        </w:rPr>
        <w:t>фонт: Times New Roman, Normal; величина</w:t>
      </w:r>
      <w:r>
        <w:rPr>
          <w:b/>
          <w:color w:val="244061"/>
          <w:sz w:val="20"/>
          <w:szCs w:val="20"/>
        </w:rPr>
        <w:t xml:space="preserve"> </w:t>
      </w:r>
      <w:r>
        <w:rPr>
          <w:color w:val="244061"/>
          <w:sz w:val="20"/>
          <w:szCs w:val="20"/>
        </w:rPr>
        <w:t>фонта: 10;</w:t>
      </w:r>
      <w:r>
        <w:rPr>
          <w:b/>
          <w:color w:val="244061"/>
          <w:sz w:val="20"/>
          <w:szCs w:val="20"/>
        </w:rPr>
        <w:t xml:space="preserve"> </w:t>
      </w:r>
      <w:r>
        <w:rPr>
          <w:color w:val="244061"/>
          <w:sz w:val="20"/>
          <w:szCs w:val="20"/>
        </w:rPr>
        <w:t>први</w:t>
      </w:r>
      <w:r>
        <w:rPr>
          <w:b/>
          <w:color w:val="244061"/>
          <w:sz w:val="20"/>
          <w:szCs w:val="20"/>
        </w:rPr>
        <w:t xml:space="preserve"> </w:t>
      </w:r>
      <w:r>
        <w:rPr>
          <w:color w:val="244061"/>
          <w:sz w:val="20"/>
          <w:szCs w:val="20"/>
        </w:rPr>
        <w:t>ред – увучен аутоматски (Col 1).]</w:t>
      </w:r>
    </w:p>
    <w:p w14:paraId="09F8C0CB" w14:textId="77777777" w:rsidR="007515AC" w:rsidRDefault="007515AC">
      <w:pPr>
        <w:ind w:left="0" w:hanging="2"/>
        <w:jc w:val="both"/>
        <w:rPr>
          <w:color w:val="244061"/>
        </w:rPr>
      </w:pPr>
    </w:p>
    <w:p w14:paraId="2708EECF" w14:textId="77777777" w:rsidR="007515AC" w:rsidRDefault="00000000">
      <w:pPr>
        <w:ind w:left="0" w:hanging="2"/>
        <w:jc w:val="both"/>
        <w:rPr>
          <w:color w:val="244061"/>
        </w:rPr>
      </w:pPr>
      <w:r>
        <w:rPr>
          <w:color w:val="244061"/>
        </w:rPr>
        <w:t xml:space="preserve">12. </w:t>
      </w:r>
      <w:r>
        <w:rPr>
          <w:b/>
          <w:color w:val="244061"/>
        </w:rPr>
        <w:t>Навођење (цитирање) у тексту</w:t>
      </w:r>
      <w:r>
        <w:rPr>
          <w:color w:val="244061"/>
        </w:rPr>
        <w:t>: Начин позивања на изворе у оквиру чланка мора бити консеквентан. Захтева се следећи систем цитирања:</w:t>
      </w:r>
    </w:p>
    <w:p w14:paraId="1CBE447B" w14:textId="77777777" w:rsidR="007515AC" w:rsidRDefault="00000000">
      <w:pPr>
        <w:ind w:left="0" w:right="-90" w:hanging="2"/>
        <w:jc w:val="both"/>
        <w:rPr>
          <w:color w:val="244061"/>
          <w:sz w:val="20"/>
          <w:szCs w:val="20"/>
        </w:rPr>
      </w:pPr>
      <w:r>
        <w:rPr>
          <w:color w:val="244061"/>
          <w:sz w:val="20"/>
          <w:szCs w:val="20"/>
        </w:rPr>
        <w:t xml:space="preserve">... (Ивић 2001: 56–63)..., / (в. Ивић 2001: 56–63)..., / (уп. Ивић 2001: 56–63)... /  М. Ивић (2001:56–63) сматра да...[наводнике и полунаводнике обележавати на следећи начин:  „” / ’‛ ] </w:t>
      </w:r>
    </w:p>
    <w:p w14:paraId="4A55EEE3" w14:textId="77777777" w:rsidR="007515AC" w:rsidRDefault="007515AC">
      <w:pPr>
        <w:ind w:left="0" w:hanging="2"/>
        <w:jc w:val="both"/>
        <w:rPr>
          <w:color w:val="244061"/>
        </w:rPr>
      </w:pPr>
    </w:p>
    <w:p w14:paraId="5DBA49E3" w14:textId="77777777" w:rsidR="007515AC" w:rsidRDefault="00000000">
      <w:pPr>
        <w:ind w:left="0" w:hanging="2"/>
        <w:jc w:val="both"/>
        <w:rPr>
          <w:color w:val="244061"/>
        </w:rPr>
      </w:pPr>
      <w:r>
        <w:rPr>
          <w:color w:val="244061"/>
        </w:rPr>
        <w:t xml:space="preserve">13. </w:t>
      </w:r>
      <w:r>
        <w:rPr>
          <w:b/>
          <w:color w:val="244061"/>
        </w:rPr>
        <w:t>Напомене (фусноте)</w:t>
      </w:r>
      <w:r>
        <w:rPr>
          <w:color w:val="244061"/>
        </w:rPr>
        <w:t xml:space="preserve">: Напомене могу садржати мање важне детаље, допунска објашњења, итд, али не могу бити замена за листу референци (види под 16), нити могу заменити горе захтевани начин навођења (цитирања) у тексту (види под 13). </w:t>
      </w:r>
    </w:p>
    <w:p w14:paraId="4EB177FC" w14:textId="77777777" w:rsidR="007515AC" w:rsidRDefault="007515AC">
      <w:pPr>
        <w:ind w:left="0" w:hanging="2"/>
        <w:jc w:val="both"/>
        <w:rPr>
          <w:color w:val="244061"/>
        </w:rPr>
      </w:pPr>
    </w:p>
    <w:p w14:paraId="0954D551" w14:textId="77777777" w:rsidR="007515AC" w:rsidRDefault="00000000">
      <w:pPr>
        <w:ind w:left="0" w:hanging="2"/>
        <w:jc w:val="both"/>
        <w:rPr>
          <w:color w:val="244061"/>
        </w:rPr>
      </w:pPr>
      <w:r>
        <w:rPr>
          <w:color w:val="244061"/>
        </w:rPr>
        <w:t xml:space="preserve">14. </w:t>
      </w:r>
      <w:r>
        <w:rPr>
          <w:b/>
          <w:color w:val="244061"/>
        </w:rPr>
        <w:t>Листа референци (Литература)</w:t>
      </w:r>
      <w:r>
        <w:rPr>
          <w:color w:val="244061"/>
        </w:rPr>
        <w:t xml:space="preserve">: Цитирана литература обухвата по правилу библиографске изворе (чланке, монографије и сл.) и даје се искључиво у засебном одељку чланка, у виду листе референци. Литература се наводи на крају рада, пре резимеа. Референце се наводе латиницом и исписују на доследан начин, абецедним редоследом. Референце изворно публиковане ћирилицом или неким другим писмом могу се (иако то није неопходно и није препоручљиво) након обавезног латиничног облика (у који се такве референце морају транслитеровати), према у даљем тексту наведеним примерима, са назнаком [orig.], навести у свом оригиналном облику. </w:t>
      </w:r>
    </w:p>
    <w:p w14:paraId="168844F1" w14:textId="77777777" w:rsidR="007515AC" w:rsidRDefault="00000000">
      <w:pPr>
        <w:ind w:left="0" w:hanging="2"/>
        <w:jc w:val="both"/>
        <w:rPr>
          <w:color w:val="244061"/>
        </w:rPr>
      </w:pPr>
      <w:r>
        <w:rPr>
          <w:color w:val="244061"/>
        </w:rPr>
        <w:lastRenderedPageBreak/>
        <w:t>Ако се више библиографских јединица односе на истог аутора, оне се наводе хронолошки. Референце се не преводе на језик рада. Саставни делови референци (ауторска имена, наслов рада, извор итд.) наводе се на следећи начин:</w:t>
      </w:r>
    </w:p>
    <w:p w14:paraId="04C99417" w14:textId="77777777" w:rsidR="007515AC" w:rsidRDefault="00000000">
      <w:pPr>
        <w:ind w:left="0" w:hanging="2"/>
        <w:jc w:val="both"/>
        <w:rPr>
          <w:color w:val="244061"/>
        </w:rPr>
      </w:pPr>
      <w:r>
        <w:rPr>
          <w:color w:val="244061"/>
          <w:sz w:val="22"/>
          <w:szCs w:val="22"/>
        </w:rPr>
        <w:t xml:space="preserve">[Times New Roman, Normal; Font Size 11; Spacing - </w:t>
      </w:r>
      <w:r>
        <w:rPr>
          <w:i/>
          <w:color w:val="244061"/>
          <w:sz w:val="22"/>
          <w:szCs w:val="22"/>
        </w:rPr>
        <w:t>Before</w:t>
      </w:r>
      <w:r>
        <w:rPr>
          <w:color w:val="244061"/>
          <w:sz w:val="22"/>
          <w:szCs w:val="22"/>
        </w:rPr>
        <w:t xml:space="preserve">: 0; </w:t>
      </w:r>
      <w:r>
        <w:rPr>
          <w:i/>
          <w:color w:val="244061"/>
          <w:sz w:val="22"/>
          <w:szCs w:val="22"/>
        </w:rPr>
        <w:t>After</w:t>
      </w:r>
      <w:r>
        <w:rPr>
          <w:color w:val="244061"/>
          <w:sz w:val="22"/>
          <w:szCs w:val="22"/>
        </w:rPr>
        <w:t xml:space="preserve">: 0; </w:t>
      </w:r>
      <w:r>
        <w:rPr>
          <w:i/>
          <w:color w:val="244061"/>
          <w:sz w:val="22"/>
          <w:szCs w:val="22"/>
        </w:rPr>
        <w:t>Line</w:t>
      </w:r>
      <w:r>
        <w:rPr>
          <w:color w:val="244061"/>
          <w:sz w:val="22"/>
          <w:szCs w:val="22"/>
        </w:rPr>
        <w:t xml:space="preserve"> </w:t>
      </w:r>
      <w:r>
        <w:rPr>
          <w:i/>
          <w:color w:val="244061"/>
          <w:sz w:val="22"/>
          <w:szCs w:val="22"/>
        </w:rPr>
        <w:t>spacing</w:t>
      </w:r>
      <w:r>
        <w:rPr>
          <w:color w:val="244061"/>
          <w:sz w:val="22"/>
          <w:szCs w:val="22"/>
        </w:rPr>
        <w:t xml:space="preserve">: Single; first line aligned, other lines: </w:t>
      </w:r>
      <w:r>
        <w:rPr>
          <w:i/>
          <w:color w:val="244061"/>
          <w:sz w:val="22"/>
          <w:szCs w:val="22"/>
        </w:rPr>
        <w:t xml:space="preserve">Hanging </w:t>
      </w:r>
      <w:r>
        <w:rPr>
          <w:color w:val="244061"/>
          <w:sz w:val="22"/>
          <w:szCs w:val="22"/>
        </w:rPr>
        <w:t>0,5]</w:t>
      </w:r>
    </w:p>
    <w:p w14:paraId="4442F538" w14:textId="77777777" w:rsidR="007515AC" w:rsidRDefault="007515AC">
      <w:pPr>
        <w:ind w:left="0" w:hanging="2"/>
        <w:jc w:val="both"/>
        <w:rPr>
          <w:color w:val="244061"/>
        </w:rPr>
      </w:pPr>
    </w:p>
    <w:p w14:paraId="57C64E64" w14:textId="77777777" w:rsidR="007515AC" w:rsidRDefault="00000000">
      <w:pPr>
        <w:ind w:left="0" w:hanging="2"/>
        <w:jc w:val="both"/>
        <w:rPr>
          <w:color w:val="244061"/>
        </w:rPr>
      </w:pPr>
      <w:r>
        <w:rPr>
          <w:color w:val="244061"/>
        </w:rPr>
        <w:t>Примери референцирања:</w:t>
      </w:r>
    </w:p>
    <w:p w14:paraId="6DBA457E" w14:textId="77777777" w:rsidR="007515AC" w:rsidRDefault="007515AC">
      <w:pPr>
        <w:ind w:left="0" w:hanging="2"/>
        <w:jc w:val="both"/>
        <w:rPr>
          <w:color w:val="244061"/>
        </w:rPr>
      </w:pPr>
    </w:p>
    <w:p w14:paraId="1E08D395" w14:textId="77777777" w:rsidR="007515AC" w:rsidRDefault="00000000">
      <w:pPr>
        <w:ind w:left="0" w:hanging="2"/>
        <w:jc w:val="both"/>
        <w:rPr>
          <w:color w:val="244061"/>
          <w:sz w:val="20"/>
          <w:szCs w:val="20"/>
        </w:rPr>
      </w:pPr>
      <w:r>
        <w:rPr>
          <w:color w:val="244061"/>
        </w:rPr>
        <w:t xml:space="preserve">       </w:t>
      </w:r>
      <w:r>
        <w:rPr>
          <w:color w:val="244061"/>
          <w:sz w:val="20"/>
          <w:szCs w:val="20"/>
        </w:rPr>
        <w:t>[за књигу]</w:t>
      </w:r>
    </w:p>
    <w:p w14:paraId="53A9C8AE" w14:textId="77777777" w:rsidR="007515AC" w:rsidRDefault="00000000">
      <w:pPr>
        <w:pBdr>
          <w:top w:val="nil"/>
          <w:left w:val="nil"/>
          <w:bottom w:val="nil"/>
          <w:right w:val="nil"/>
          <w:between w:val="nil"/>
        </w:pBdr>
        <w:spacing w:line="240" w:lineRule="auto"/>
        <w:ind w:left="0" w:hanging="2"/>
        <w:jc w:val="both"/>
        <w:rPr>
          <w:color w:val="244061"/>
          <w:sz w:val="20"/>
          <w:szCs w:val="20"/>
        </w:rPr>
      </w:pPr>
      <w:r>
        <w:rPr>
          <w:color w:val="244061"/>
          <w:sz w:val="20"/>
          <w:szCs w:val="20"/>
        </w:rPr>
        <w:t xml:space="preserve">Јакобсон 1978: Р. Јакобсон, </w:t>
      </w:r>
      <w:r>
        <w:rPr>
          <w:i/>
          <w:color w:val="244061"/>
          <w:sz w:val="20"/>
          <w:szCs w:val="20"/>
        </w:rPr>
        <w:t>Огледи из поетике</w:t>
      </w:r>
      <w:r>
        <w:rPr>
          <w:color w:val="244061"/>
          <w:sz w:val="20"/>
          <w:szCs w:val="20"/>
        </w:rPr>
        <w:t xml:space="preserve">, Београд: Просвета. </w:t>
      </w:r>
    </w:p>
    <w:p w14:paraId="338494FA" w14:textId="77777777" w:rsidR="007515AC" w:rsidRDefault="00000000">
      <w:pPr>
        <w:ind w:left="0" w:hanging="2"/>
        <w:jc w:val="both"/>
        <w:rPr>
          <w:color w:val="244061"/>
          <w:sz w:val="20"/>
          <w:szCs w:val="20"/>
        </w:rPr>
      </w:pPr>
      <w:r>
        <w:rPr>
          <w:color w:val="244061"/>
          <w:sz w:val="20"/>
          <w:szCs w:val="20"/>
        </w:rPr>
        <w:t xml:space="preserve">        </w:t>
      </w:r>
    </w:p>
    <w:p w14:paraId="00540587" w14:textId="77777777" w:rsidR="007515AC" w:rsidRDefault="00000000">
      <w:pPr>
        <w:ind w:left="0" w:hanging="2"/>
        <w:jc w:val="both"/>
        <w:rPr>
          <w:color w:val="244061"/>
          <w:sz w:val="20"/>
          <w:szCs w:val="20"/>
        </w:rPr>
      </w:pPr>
      <w:r>
        <w:rPr>
          <w:color w:val="244061"/>
          <w:sz w:val="20"/>
          <w:szCs w:val="20"/>
        </w:rPr>
        <w:t>[за чланак]</w:t>
      </w:r>
    </w:p>
    <w:p w14:paraId="3264C331" w14:textId="77777777" w:rsidR="007515AC" w:rsidRDefault="00000000">
      <w:pPr>
        <w:ind w:left="0" w:hanging="2"/>
        <w:jc w:val="both"/>
        <w:rPr>
          <w:color w:val="244061"/>
          <w:sz w:val="20"/>
          <w:szCs w:val="20"/>
        </w:rPr>
      </w:pPr>
      <w:r>
        <w:rPr>
          <w:color w:val="244061"/>
          <w:sz w:val="20"/>
          <w:szCs w:val="20"/>
        </w:rPr>
        <w:t xml:space="preserve">Радовић 2007: Б. Радовић, Путеви опере данас, Крагујевац: </w:t>
      </w:r>
      <w:r>
        <w:rPr>
          <w:i/>
          <w:color w:val="244061"/>
          <w:sz w:val="20"/>
          <w:szCs w:val="20"/>
        </w:rPr>
        <w:t>Наслеђе</w:t>
      </w:r>
      <w:r>
        <w:rPr>
          <w:color w:val="244061"/>
          <w:sz w:val="20"/>
          <w:szCs w:val="20"/>
        </w:rPr>
        <w:t>, 7, Крагујевац, 9–21.</w:t>
      </w:r>
    </w:p>
    <w:p w14:paraId="5EA0FCA7" w14:textId="77777777" w:rsidR="007515AC" w:rsidRDefault="007515AC">
      <w:pPr>
        <w:ind w:left="0" w:hanging="2"/>
        <w:jc w:val="both"/>
        <w:rPr>
          <w:color w:val="244061"/>
          <w:sz w:val="20"/>
          <w:szCs w:val="20"/>
        </w:rPr>
      </w:pPr>
    </w:p>
    <w:p w14:paraId="61097054" w14:textId="77777777" w:rsidR="007515AC" w:rsidRDefault="00000000">
      <w:pPr>
        <w:ind w:left="0" w:hanging="2"/>
        <w:jc w:val="both"/>
        <w:rPr>
          <w:color w:val="244061"/>
          <w:sz w:val="20"/>
          <w:szCs w:val="20"/>
        </w:rPr>
      </w:pPr>
      <w:r>
        <w:rPr>
          <w:color w:val="244061"/>
          <w:sz w:val="20"/>
          <w:szCs w:val="20"/>
        </w:rPr>
        <w:t xml:space="preserve">        [за прилог у зборнику]</w:t>
      </w:r>
    </w:p>
    <w:p w14:paraId="4227224E" w14:textId="77777777" w:rsidR="007515AC" w:rsidRDefault="00000000">
      <w:pPr>
        <w:ind w:left="0" w:hanging="2"/>
        <w:jc w:val="both"/>
        <w:rPr>
          <w:color w:val="244061"/>
          <w:sz w:val="20"/>
          <w:szCs w:val="20"/>
        </w:rPr>
      </w:pPr>
      <w:r>
        <w:rPr>
          <w:color w:val="244061"/>
          <w:sz w:val="20"/>
          <w:szCs w:val="20"/>
        </w:rPr>
        <w:t xml:space="preserve">Радовић-Тешић 2009: М. Радовић-Тешић, Корпус српског језика у контексту савремених језичких раздвајања, </w:t>
      </w:r>
      <w:r>
        <w:rPr>
          <w:i/>
          <w:color w:val="244061"/>
          <w:sz w:val="20"/>
          <w:szCs w:val="20"/>
        </w:rPr>
        <w:t>у</w:t>
      </w:r>
      <w:r>
        <w:rPr>
          <w:color w:val="244061"/>
          <w:sz w:val="20"/>
          <w:szCs w:val="20"/>
        </w:rPr>
        <w:t xml:space="preserve">: М. Ковачевић (ред.), </w:t>
      </w:r>
      <w:r>
        <w:rPr>
          <w:i/>
          <w:color w:val="244061"/>
          <w:sz w:val="20"/>
          <w:szCs w:val="20"/>
        </w:rPr>
        <w:t>Српски језик, књижевност, уметност</w:t>
      </w:r>
      <w:r>
        <w:rPr>
          <w:color w:val="244061"/>
          <w:sz w:val="20"/>
          <w:szCs w:val="20"/>
        </w:rPr>
        <w:t>, књ. I, Српски језик у употреби, Крагујевац: Филолошко-уметнички факултет, 277–288.</w:t>
      </w:r>
    </w:p>
    <w:p w14:paraId="725BD15D" w14:textId="77777777" w:rsidR="007515AC" w:rsidRDefault="007515AC">
      <w:pPr>
        <w:ind w:left="0" w:hanging="2"/>
        <w:jc w:val="both"/>
        <w:rPr>
          <w:color w:val="244061"/>
          <w:sz w:val="20"/>
          <w:szCs w:val="20"/>
        </w:rPr>
      </w:pPr>
    </w:p>
    <w:p w14:paraId="477BE47B" w14:textId="77777777" w:rsidR="007515AC" w:rsidRDefault="00000000">
      <w:pPr>
        <w:ind w:left="0" w:hanging="2"/>
        <w:jc w:val="both"/>
        <w:rPr>
          <w:color w:val="244061"/>
          <w:sz w:val="20"/>
          <w:szCs w:val="20"/>
        </w:rPr>
      </w:pPr>
      <w:r>
        <w:rPr>
          <w:color w:val="244061"/>
          <w:sz w:val="20"/>
          <w:szCs w:val="20"/>
        </w:rPr>
        <w:t xml:space="preserve">        [за радове штампане латиницом]</w:t>
      </w:r>
    </w:p>
    <w:p w14:paraId="76F91AB9" w14:textId="77777777" w:rsidR="007515AC" w:rsidRDefault="00000000">
      <w:pPr>
        <w:pBdr>
          <w:top w:val="nil"/>
          <w:left w:val="nil"/>
          <w:bottom w:val="nil"/>
          <w:right w:val="nil"/>
          <w:between w:val="nil"/>
        </w:pBdr>
        <w:spacing w:line="240" w:lineRule="auto"/>
        <w:ind w:left="0" w:hanging="2"/>
        <w:jc w:val="both"/>
        <w:rPr>
          <w:color w:val="244061"/>
          <w:sz w:val="20"/>
          <w:szCs w:val="20"/>
        </w:rPr>
      </w:pPr>
      <w:r>
        <w:rPr>
          <w:color w:val="244061"/>
          <w:sz w:val="20"/>
          <w:szCs w:val="20"/>
        </w:rPr>
        <w:t xml:space="preserve">Бити 1997: В. Бити, </w:t>
      </w:r>
      <w:r>
        <w:rPr>
          <w:i/>
          <w:color w:val="244061"/>
          <w:sz w:val="20"/>
          <w:szCs w:val="20"/>
        </w:rPr>
        <w:t>Појмовник сувремене књижевне теорије</w:t>
      </w:r>
      <w:r>
        <w:rPr>
          <w:color w:val="244061"/>
          <w:sz w:val="20"/>
          <w:szCs w:val="20"/>
        </w:rPr>
        <w:t xml:space="preserve">, Загреб: Матица хрватска. </w:t>
      </w:r>
    </w:p>
    <w:p w14:paraId="4D831574" w14:textId="77777777" w:rsidR="007515AC" w:rsidRDefault="007515AC">
      <w:pPr>
        <w:pBdr>
          <w:top w:val="nil"/>
          <w:left w:val="nil"/>
          <w:bottom w:val="nil"/>
          <w:right w:val="nil"/>
          <w:between w:val="nil"/>
        </w:pBdr>
        <w:spacing w:line="240" w:lineRule="auto"/>
        <w:ind w:left="0" w:hanging="2"/>
        <w:jc w:val="both"/>
        <w:rPr>
          <w:color w:val="244061"/>
          <w:sz w:val="20"/>
          <w:szCs w:val="20"/>
        </w:rPr>
      </w:pPr>
    </w:p>
    <w:p w14:paraId="38DAF2DC" w14:textId="77777777" w:rsidR="007515AC" w:rsidRDefault="00000000">
      <w:pPr>
        <w:ind w:left="0" w:hanging="2"/>
        <w:jc w:val="both"/>
        <w:rPr>
          <w:color w:val="244061"/>
          <w:sz w:val="20"/>
          <w:szCs w:val="20"/>
        </w:rPr>
      </w:pPr>
      <w:r>
        <w:rPr>
          <w:color w:val="244061"/>
          <w:sz w:val="20"/>
          <w:szCs w:val="20"/>
        </w:rPr>
        <w:t xml:space="preserve">        [за радове на страном језику – латиницом]</w:t>
      </w:r>
    </w:p>
    <w:p w14:paraId="42A3B518" w14:textId="77777777" w:rsidR="007515AC" w:rsidRDefault="00000000">
      <w:pPr>
        <w:ind w:left="0" w:hanging="2"/>
        <w:jc w:val="both"/>
        <w:rPr>
          <w:color w:val="244061"/>
          <w:sz w:val="20"/>
          <w:szCs w:val="20"/>
        </w:rPr>
      </w:pPr>
      <w:r>
        <w:rPr>
          <w:color w:val="244061"/>
          <w:sz w:val="20"/>
          <w:szCs w:val="20"/>
        </w:rPr>
        <w:t xml:space="preserve">Lajons 1970: J. Lyons, </w:t>
      </w:r>
      <w:r>
        <w:rPr>
          <w:i/>
          <w:color w:val="244061"/>
          <w:sz w:val="20"/>
          <w:szCs w:val="20"/>
        </w:rPr>
        <w:t>Semantics I/II</w:t>
      </w:r>
      <w:r>
        <w:rPr>
          <w:color w:val="244061"/>
          <w:sz w:val="20"/>
          <w:szCs w:val="20"/>
        </w:rPr>
        <w:t xml:space="preserve">,  Cambridge: Cambridge University Press. </w:t>
      </w:r>
    </w:p>
    <w:p w14:paraId="1D672506" w14:textId="77777777" w:rsidR="007515AC" w:rsidRDefault="007515AC">
      <w:pPr>
        <w:ind w:left="0" w:hanging="2"/>
        <w:jc w:val="both"/>
        <w:rPr>
          <w:color w:val="244061"/>
          <w:sz w:val="20"/>
          <w:szCs w:val="20"/>
        </w:rPr>
      </w:pPr>
    </w:p>
    <w:p w14:paraId="19041FB7" w14:textId="77777777" w:rsidR="007515AC" w:rsidRDefault="00000000">
      <w:pPr>
        <w:ind w:left="0" w:hanging="2"/>
        <w:jc w:val="both"/>
        <w:rPr>
          <w:color w:val="244061"/>
          <w:sz w:val="20"/>
          <w:szCs w:val="20"/>
        </w:rPr>
      </w:pPr>
      <w:r>
        <w:rPr>
          <w:color w:val="244061"/>
          <w:sz w:val="20"/>
          <w:szCs w:val="20"/>
        </w:rPr>
        <w:t xml:space="preserve">        [за радове на страном језику – ћирилицом]</w:t>
      </w:r>
    </w:p>
    <w:p w14:paraId="4E415C5D" w14:textId="77777777" w:rsidR="007515AC" w:rsidRDefault="00000000">
      <w:pPr>
        <w:ind w:left="0" w:hanging="2"/>
        <w:jc w:val="both"/>
        <w:rPr>
          <w:color w:val="244061"/>
          <w:sz w:val="20"/>
          <w:szCs w:val="20"/>
        </w:rPr>
      </w:pPr>
      <w:r>
        <w:rPr>
          <w:color w:val="244061"/>
          <w:sz w:val="20"/>
          <w:szCs w:val="20"/>
        </w:rPr>
        <w:t xml:space="preserve">Plоtnjikоvа 2000: А. А. Плотникова, </w:t>
      </w:r>
      <w:r>
        <w:rPr>
          <w:i/>
          <w:color w:val="244061"/>
          <w:sz w:val="20"/>
          <w:szCs w:val="20"/>
        </w:rPr>
        <w:t>Словари и народная культура</w:t>
      </w:r>
      <w:r>
        <w:rPr>
          <w:color w:val="244061"/>
          <w:sz w:val="20"/>
          <w:szCs w:val="20"/>
        </w:rPr>
        <w:t xml:space="preserve">, Москва: Институт славяноведения РАН. </w:t>
      </w:r>
    </w:p>
    <w:p w14:paraId="3C812E0F" w14:textId="77777777" w:rsidR="007515AC" w:rsidRDefault="007515AC">
      <w:pPr>
        <w:ind w:left="0" w:hanging="2"/>
        <w:jc w:val="both"/>
        <w:rPr>
          <w:color w:val="244061"/>
        </w:rPr>
      </w:pPr>
    </w:p>
    <w:p w14:paraId="42D0B9DC" w14:textId="77777777" w:rsidR="007515AC" w:rsidRDefault="00000000">
      <w:pPr>
        <w:ind w:left="0" w:hanging="2"/>
        <w:jc w:val="both"/>
        <w:rPr>
          <w:color w:val="244061"/>
        </w:rPr>
      </w:pPr>
      <w:r>
        <w:rPr>
          <w:color w:val="244061"/>
        </w:rPr>
        <w:t xml:space="preserve">Радове истог аутора објављене исте године диференцирати додајући </w:t>
      </w:r>
      <w:r>
        <w:rPr>
          <w:i/>
          <w:color w:val="244061"/>
        </w:rPr>
        <w:t>a</w:t>
      </w:r>
      <w:r>
        <w:rPr>
          <w:color w:val="244061"/>
        </w:rPr>
        <w:t xml:space="preserve">, </w:t>
      </w:r>
      <w:r>
        <w:rPr>
          <w:i/>
          <w:color w:val="244061"/>
        </w:rPr>
        <w:t>b</w:t>
      </w:r>
      <w:r>
        <w:rPr>
          <w:color w:val="244061"/>
        </w:rPr>
        <w:t xml:space="preserve">, </w:t>
      </w:r>
      <w:r>
        <w:rPr>
          <w:i/>
          <w:color w:val="244061"/>
        </w:rPr>
        <w:t>c</w:t>
      </w:r>
      <w:r>
        <w:rPr>
          <w:color w:val="244061"/>
        </w:rPr>
        <w:t xml:space="preserve"> или </w:t>
      </w:r>
      <w:r>
        <w:rPr>
          <w:i/>
          <w:color w:val="244061"/>
        </w:rPr>
        <w:t>а</w:t>
      </w:r>
      <w:r>
        <w:rPr>
          <w:color w:val="244061"/>
        </w:rPr>
        <w:t xml:space="preserve">, </w:t>
      </w:r>
      <w:r>
        <w:rPr>
          <w:i/>
          <w:color w:val="244061"/>
        </w:rPr>
        <w:t>б</w:t>
      </w:r>
      <w:r>
        <w:rPr>
          <w:color w:val="244061"/>
        </w:rPr>
        <w:t xml:space="preserve">, </w:t>
      </w:r>
      <w:r>
        <w:rPr>
          <w:i/>
          <w:color w:val="244061"/>
        </w:rPr>
        <w:t>в</w:t>
      </w:r>
      <w:r>
        <w:rPr>
          <w:color w:val="244061"/>
        </w:rPr>
        <w:t xml:space="preserve">, нпр.: </w:t>
      </w:r>
      <w:r>
        <w:rPr>
          <w:i/>
          <w:color w:val="244061"/>
        </w:rPr>
        <w:t>2007a</w:t>
      </w:r>
      <w:r>
        <w:rPr>
          <w:color w:val="244061"/>
        </w:rPr>
        <w:t xml:space="preserve">, </w:t>
      </w:r>
      <w:r>
        <w:rPr>
          <w:i/>
          <w:color w:val="244061"/>
        </w:rPr>
        <w:t>2007b</w:t>
      </w:r>
      <w:r>
        <w:rPr>
          <w:color w:val="244061"/>
        </w:rPr>
        <w:t xml:space="preserve"> или </w:t>
      </w:r>
      <w:r>
        <w:rPr>
          <w:i/>
          <w:color w:val="244061"/>
        </w:rPr>
        <w:t>2009a</w:t>
      </w:r>
      <w:r>
        <w:rPr>
          <w:color w:val="244061"/>
        </w:rPr>
        <w:t xml:space="preserve">, </w:t>
      </w:r>
      <w:r>
        <w:rPr>
          <w:i/>
          <w:color w:val="244061"/>
        </w:rPr>
        <w:t>2009б</w:t>
      </w:r>
      <w:r>
        <w:rPr>
          <w:color w:val="244061"/>
        </w:rPr>
        <w:t>.</w:t>
      </w:r>
    </w:p>
    <w:p w14:paraId="5C77008A" w14:textId="77777777" w:rsidR="007515AC" w:rsidRDefault="00000000">
      <w:pPr>
        <w:ind w:left="0" w:hanging="2"/>
        <w:jc w:val="both"/>
        <w:rPr>
          <w:color w:val="244061"/>
        </w:rPr>
      </w:pPr>
      <w:r>
        <w:rPr>
          <w:color w:val="244061"/>
        </w:rPr>
        <w:t xml:space="preserve">Ако има два аутора, навести оба презимена, нпр.: </w:t>
      </w:r>
      <w:r>
        <w:rPr>
          <w:i/>
          <w:color w:val="244061"/>
        </w:rPr>
        <w:t>Симић, Остојић</w:t>
      </w:r>
      <w:r>
        <w:rPr>
          <w:color w:val="244061"/>
        </w:rPr>
        <w:t xml:space="preserve">; ако их има више: после првог презимена (а пре године) додати </w:t>
      </w:r>
      <w:r>
        <w:rPr>
          <w:i/>
          <w:color w:val="244061"/>
        </w:rPr>
        <w:t>et al</w:t>
      </w:r>
      <w:r>
        <w:rPr>
          <w:color w:val="244061"/>
        </w:rPr>
        <w:t xml:space="preserve"> или </w:t>
      </w:r>
      <w:r>
        <w:rPr>
          <w:i/>
          <w:color w:val="244061"/>
        </w:rPr>
        <w:t>и др.</w:t>
      </w:r>
    </w:p>
    <w:p w14:paraId="5C5CA33F" w14:textId="77777777" w:rsidR="007515AC" w:rsidRDefault="00000000">
      <w:pPr>
        <w:ind w:left="0" w:hanging="2"/>
        <w:jc w:val="both"/>
        <w:rPr>
          <w:color w:val="244061"/>
        </w:rPr>
      </w:pPr>
      <w:r>
        <w:rPr>
          <w:color w:val="244061"/>
        </w:rPr>
        <w:t xml:space="preserve">Ако није прво издање, ставити суперскрипт испред године, нпр.: </w:t>
      </w:r>
    </w:p>
    <w:p w14:paraId="68EF7E0D" w14:textId="77777777" w:rsidR="007515AC" w:rsidRDefault="00000000">
      <w:pPr>
        <w:ind w:left="0" w:hanging="2"/>
        <w:jc w:val="both"/>
        <w:rPr>
          <w:color w:val="244061"/>
          <w:sz w:val="20"/>
          <w:szCs w:val="20"/>
        </w:rPr>
      </w:pPr>
      <w:r>
        <w:rPr>
          <w:color w:val="244061"/>
          <w:sz w:val="20"/>
          <w:szCs w:val="20"/>
        </w:rPr>
        <w:t xml:space="preserve">Лич ²1981: G. Leech, </w:t>
      </w:r>
      <w:r>
        <w:rPr>
          <w:i/>
          <w:color w:val="244061"/>
          <w:sz w:val="20"/>
          <w:szCs w:val="20"/>
        </w:rPr>
        <w:t>Semantics</w:t>
      </w:r>
      <w:r>
        <w:rPr>
          <w:color w:val="244061"/>
          <w:sz w:val="20"/>
          <w:szCs w:val="20"/>
        </w:rPr>
        <w:t xml:space="preserve">, Harmondsworth </w:t>
      </w:r>
      <w:r>
        <w:rPr>
          <w:i/>
          <w:color w:val="244061"/>
          <w:sz w:val="20"/>
          <w:szCs w:val="20"/>
        </w:rPr>
        <w:t>etc.</w:t>
      </w:r>
      <w:r>
        <w:rPr>
          <w:color w:val="244061"/>
          <w:sz w:val="20"/>
          <w:szCs w:val="20"/>
        </w:rPr>
        <w:t>: Pinguin Books.</w:t>
      </w:r>
    </w:p>
    <w:p w14:paraId="46C3B494" w14:textId="77777777" w:rsidR="007515AC" w:rsidRDefault="007515AC">
      <w:pPr>
        <w:ind w:left="0" w:hanging="2"/>
        <w:jc w:val="both"/>
        <w:rPr>
          <w:color w:val="244061"/>
          <w:sz w:val="20"/>
          <w:szCs w:val="20"/>
        </w:rPr>
      </w:pPr>
    </w:p>
    <w:p w14:paraId="5CF37545" w14:textId="77777777" w:rsidR="007515AC" w:rsidRDefault="00000000">
      <w:pPr>
        <w:ind w:left="0" w:hanging="2"/>
        <w:jc w:val="both"/>
        <w:rPr>
          <w:color w:val="244061"/>
        </w:rPr>
      </w:pPr>
      <w:r>
        <w:rPr>
          <w:color w:val="244061"/>
        </w:rPr>
        <w:t xml:space="preserve">Поступак цитирања докумената преузетих са Интернета: </w:t>
      </w:r>
    </w:p>
    <w:p w14:paraId="02E6BA4D" w14:textId="77777777" w:rsidR="007515AC" w:rsidRDefault="00000000">
      <w:pPr>
        <w:ind w:left="0" w:hanging="2"/>
        <w:jc w:val="both"/>
        <w:rPr>
          <w:color w:val="244061"/>
          <w:sz w:val="20"/>
          <w:szCs w:val="20"/>
        </w:rPr>
      </w:pPr>
      <w:r>
        <w:rPr>
          <w:color w:val="244061"/>
        </w:rPr>
        <w:t xml:space="preserve">       </w:t>
      </w:r>
      <w:r>
        <w:rPr>
          <w:color w:val="244061"/>
          <w:sz w:val="20"/>
          <w:szCs w:val="20"/>
        </w:rPr>
        <w:t>[монографска публикација доступна on-line]</w:t>
      </w:r>
    </w:p>
    <w:p w14:paraId="6885D477" w14:textId="77777777" w:rsidR="007515AC" w:rsidRDefault="00000000">
      <w:pPr>
        <w:ind w:left="0" w:hanging="2"/>
        <w:jc w:val="both"/>
        <w:rPr>
          <w:color w:val="244061"/>
          <w:sz w:val="20"/>
          <w:szCs w:val="20"/>
        </w:rPr>
      </w:pPr>
      <w:r>
        <w:rPr>
          <w:color w:val="244061"/>
          <w:sz w:val="20"/>
          <w:szCs w:val="20"/>
        </w:rPr>
        <w:t xml:space="preserve">Презиме, име аутора. </w:t>
      </w:r>
      <w:r>
        <w:rPr>
          <w:i/>
          <w:color w:val="244061"/>
          <w:sz w:val="20"/>
          <w:szCs w:val="20"/>
        </w:rPr>
        <w:t>Наслов књиге</w:t>
      </w:r>
      <w:r>
        <w:rPr>
          <w:color w:val="244061"/>
          <w:sz w:val="20"/>
          <w:szCs w:val="20"/>
        </w:rPr>
        <w:t>. ‹адреса са интернета›. Датум преузимања.</w:t>
      </w:r>
    </w:p>
    <w:p w14:paraId="7134D7C9" w14:textId="77777777" w:rsidR="007515AC" w:rsidRDefault="00000000">
      <w:pPr>
        <w:ind w:left="0" w:hanging="2"/>
        <w:jc w:val="both"/>
        <w:rPr>
          <w:color w:val="244061"/>
          <w:sz w:val="20"/>
          <w:szCs w:val="20"/>
        </w:rPr>
      </w:pPr>
      <w:r>
        <w:rPr>
          <w:color w:val="244061"/>
          <w:sz w:val="20"/>
          <w:szCs w:val="20"/>
        </w:rPr>
        <w:t xml:space="preserve">Veltman, K. H. </w:t>
      </w:r>
      <w:r>
        <w:rPr>
          <w:i/>
          <w:color w:val="244061"/>
          <w:sz w:val="20"/>
          <w:szCs w:val="20"/>
        </w:rPr>
        <w:t>Augmented Books, knowledge and culture</w:t>
      </w:r>
      <w:r>
        <w:rPr>
          <w:color w:val="244061"/>
          <w:sz w:val="20"/>
          <w:szCs w:val="20"/>
        </w:rPr>
        <w:t>. ‹http://www.isoc.org/inet2000/cdproceedings/6d.›. 02.02.2002.</w:t>
      </w:r>
    </w:p>
    <w:p w14:paraId="134722D9" w14:textId="77777777" w:rsidR="007515AC" w:rsidRDefault="007515AC">
      <w:pPr>
        <w:ind w:left="0" w:hanging="2"/>
        <w:jc w:val="both"/>
        <w:rPr>
          <w:color w:val="244061"/>
          <w:sz w:val="20"/>
          <w:szCs w:val="20"/>
        </w:rPr>
      </w:pPr>
    </w:p>
    <w:p w14:paraId="2B1096CE" w14:textId="77777777" w:rsidR="007515AC" w:rsidRDefault="00000000">
      <w:pPr>
        <w:ind w:left="0" w:hanging="2"/>
        <w:jc w:val="both"/>
        <w:rPr>
          <w:color w:val="244061"/>
          <w:sz w:val="20"/>
          <w:szCs w:val="20"/>
        </w:rPr>
      </w:pPr>
      <w:r>
        <w:rPr>
          <w:color w:val="244061"/>
          <w:sz w:val="20"/>
          <w:szCs w:val="20"/>
        </w:rPr>
        <w:t xml:space="preserve">         [прилог у серијској публикацији доступан on-line]</w:t>
      </w:r>
    </w:p>
    <w:p w14:paraId="36762A9D" w14:textId="77777777" w:rsidR="007515AC" w:rsidRDefault="00000000">
      <w:pPr>
        <w:ind w:left="0" w:hanging="2"/>
        <w:jc w:val="both"/>
        <w:rPr>
          <w:color w:val="244061"/>
          <w:sz w:val="20"/>
          <w:szCs w:val="20"/>
        </w:rPr>
      </w:pPr>
      <w:r>
        <w:rPr>
          <w:color w:val="244061"/>
        </w:rPr>
        <w:tab/>
      </w:r>
      <w:r>
        <w:rPr>
          <w:color w:val="244061"/>
          <w:sz w:val="20"/>
          <w:szCs w:val="20"/>
        </w:rPr>
        <w:t xml:space="preserve">Презиме, име аутора. Наслов текста. </w:t>
      </w:r>
      <w:r>
        <w:rPr>
          <w:i/>
          <w:color w:val="244061"/>
          <w:sz w:val="20"/>
          <w:szCs w:val="20"/>
        </w:rPr>
        <w:t>Наслов периодичне публикације</w:t>
      </w:r>
      <w:r>
        <w:rPr>
          <w:color w:val="244061"/>
          <w:sz w:val="20"/>
          <w:szCs w:val="20"/>
        </w:rPr>
        <w:t xml:space="preserve">, датум периодичне </w:t>
      </w:r>
    </w:p>
    <w:p w14:paraId="6E4D9157" w14:textId="77777777" w:rsidR="007515AC" w:rsidRDefault="00000000">
      <w:pPr>
        <w:ind w:left="0" w:hanging="2"/>
        <w:jc w:val="both"/>
        <w:rPr>
          <w:color w:val="244061"/>
          <w:sz w:val="20"/>
          <w:szCs w:val="20"/>
        </w:rPr>
      </w:pPr>
      <w:r>
        <w:rPr>
          <w:color w:val="244061"/>
        </w:rPr>
        <w:tab/>
      </w:r>
      <w:r>
        <w:rPr>
          <w:color w:val="244061"/>
          <w:sz w:val="20"/>
          <w:szCs w:val="20"/>
        </w:rPr>
        <w:t>публикације. Име базе података. Датум преузимања.</w:t>
      </w:r>
    </w:p>
    <w:p w14:paraId="30CD9B4F" w14:textId="77777777" w:rsidR="007515AC" w:rsidRDefault="00000000">
      <w:pPr>
        <w:ind w:left="0" w:hanging="2"/>
        <w:jc w:val="both"/>
        <w:rPr>
          <w:color w:val="244061"/>
          <w:sz w:val="20"/>
          <w:szCs w:val="20"/>
        </w:rPr>
      </w:pPr>
      <w:r>
        <w:rPr>
          <w:color w:val="244061"/>
          <w:sz w:val="20"/>
          <w:szCs w:val="20"/>
        </w:rPr>
        <w:t xml:space="preserve">Du Toit, A. Teaching Info-preneurship: student’s perspective. </w:t>
      </w:r>
      <w:r>
        <w:rPr>
          <w:i/>
          <w:color w:val="244061"/>
          <w:sz w:val="20"/>
          <w:szCs w:val="20"/>
        </w:rPr>
        <w:t>ASLIB Proceedings</w:t>
      </w:r>
      <w:r>
        <w:rPr>
          <w:color w:val="244061"/>
          <w:sz w:val="20"/>
          <w:szCs w:val="20"/>
        </w:rPr>
        <w:t>, February 2000. Proquest. 21.02.2000.</w:t>
      </w:r>
    </w:p>
    <w:p w14:paraId="5ACC0455" w14:textId="77777777" w:rsidR="007515AC" w:rsidRDefault="007515AC">
      <w:pPr>
        <w:ind w:left="0" w:hanging="2"/>
        <w:jc w:val="both"/>
        <w:rPr>
          <w:color w:val="244061"/>
          <w:sz w:val="20"/>
          <w:szCs w:val="20"/>
        </w:rPr>
      </w:pPr>
    </w:p>
    <w:p w14:paraId="5FCF1A87" w14:textId="77777777" w:rsidR="007515AC" w:rsidRDefault="00000000">
      <w:pPr>
        <w:ind w:left="0" w:hanging="2"/>
        <w:jc w:val="both"/>
        <w:rPr>
          <w:color w:val="244061"/>
          <w:sz w:val="20"/>
          <w:szCs w:val="20"/>
        </w:rPr>
      </w:pPr>
      <w:r>
        <w:rPr>
          <w:color w:val="244061"/>
          <w:sz w:val="20"/>
          <w:szCs w:val="20"/>
        </w:rPr>
        <w:t xml:space="preserve">          [прилог у енциклопедији доступан on-line]</w:t>
      </w:r>
    </w:p>
    <w:p w14:paraId="27398B3B" w14:textId="77777777" w:rsidR="007515AC" w:rsidRDefault="00000000">
      <w:pPr>
        <w:ind w:left="0" w:hanging="2"/>
        <w:jc w:val="both"/>
        <w:rPr>
          <w:color w:val="244061"/>
          <w:sz w:val="20"/>
          <w:szCs w:val="20"/>
        </w:rPr>
      </w:pPr>
      <w:r>
        <w:rPr>
          <w:color w:val="244061"/>
          <w:sz w:val="20"/>
          <w:szCs w:val="20"/>
        </w:rPr>
        <w:tab/>
        <w:t xml:space="preserve">Име одреднице. </w:t>
      </w:r>
      <w:r>
        <w:rPr>
          <w:i/>
          <w:color w:val="244061"/>
          <w:sz w:val="20"/>
          <w:szCs w:val="20"/>
        </w:rPr>
        <w:t>Наслов енциклопедије</w:t>
      </w:r>
      <w:r>
        <w:rPr>
          <w:color w:val="244061"/>
          <w:sz w:val="20"/>
          <w:szCs w:val="20"/>
        </w:rPr>
        <w:t>. ‹адреса са интернета›. Датум преузимања.</w:t>
      </w:r>
    </w:p>
    <w:p w14:paraId="659F1645" w14:textId="77777777" w:rsidR="007515AC" w:rsidRDefault="00000000">
      <w:pPr>
        <w:ind w:left="0" w:hanging="2"/>
        <w:jc w:val="both"/>
        <w:rPr>
          <w:color w:val="244061"/>
          <w:sz w:val="20"/>
          <w:szCs w:val="20"/>
        </w:rPr>
      </w:pPr>
      <w:r>
        <w:rPr>
          <w:color w:val="244061"/>
          <w:sz w:val="20"/>
          <w:szCs w:val="20"/>
        </w:rPr>
        <w:t xml:space="preserve">Tesla, Nikola. </w:t>
      </w:r>
      <w:r>
        <w:rPr>
          <w:i/>
          <w:color w:val="244061"/>
          <w:sz w:val="20"/>
          <w:szCs w:val="20"/>
        </w:rPr>
        <w:t>Encyclopedia Britannica</w:t>
      </w:r>
      <w:r>
        <w:rPr>
          <w:color w:val="244061"/>
          <w:sz w:val="20"/>
          <w:szCs w:val="20"/>
        </w:rPr>
        <w:t>. ‹http://www.britannica.com/EBchecked/topic/588597/Nikola-Tesla ›. 29. 3. 2010.</w:t>
      </w:r>
    </w:p>
    <w:p w14:paraId="23264BFB" w14:textId="77777777" w:rsidR="007515AC" w:rsidRDefault="007515AC">
      <w:pPr>
        <w:ind w:left="0" w:hanging="2"/>
        <w:jc w:val="both"/>
        <w:rPr>
          <w:color w:val="244061"/>
        </w:rPr>
      </w:pPr>
    </w:p>
    <w:p w14:paraId="0F3D99C7" w14:textId="77777777" w:rsidR="007515AC" w:rsidRDefault="00000000">
      <w:pPr>
        <w:ind w:left="0" w:hanging="2"/>
        <w:jc w:val="both"/>
        <w:rPr>
          <w:color w:val="244061"/>
        </w:rPr>
      </w:pPr>
      <w:r>
        <w:rPr>
          <w:color w:val="244061"/>
        </w:rPr>
        <w:t xml:space="preserve">17. </w:t>
      </w:r>
      <w:r>
        <w:rPr>
          <w:b/>
          <w:color w:val="244061"/>
        </w:rPr>
        <w:t>Резиме</w:t>
      </w:r>
      <w:r>
        <w:rPr>
          <w:color w:val="244061"/>
        </w:rPr>
        <w:t xml:space="preserve">: Резиме рада јесте апстракт или проширени апстракт на енглеском језику. Ако је језик рада енглески, онда је резиме на српском или неком од словенских или </w:t>
      </w:r>
      <w:r>
        <w:rPr>
          <w:color w:val="244061"/>
        </w:rPr>
        <w:lastRenderedPageBreak/>
        <w:t xml:space="preserve">светских језика (осим енглеског). Резиме се даје на крају чланка, након одељка </w:t>
      </w:r>
      <w:r>
        <w:rPr>
          <w:i/>
          <w:color w:val="244061"/>
        </w:rPr>
        <w:t>Листа референци</w:t>
      </w:r>
      <w:r>
        <w:rPr>
          <w:color w:val="244061"/>
        </w:rPr>
        <w:t xml:space="preserve"> (</w:t>
      </w:r>
      <w:r>
        <w:rPr>
          <w:i/>
          <w:color w:val="244061"/>
        </w:rPr>
        <w:t>литература</w:t>
      </w:r>
      <w:r>
        <w:rPr>
          <w:color w:val="244061"/>
        </w:rPr>
        <w:t xml:space="preserve">). Превод кључних речи на језик резимеа долази после резимеа. </w:t>
      </w:r>
    </w:p>
    <w:p w14:paraId="4941269B" w14:textId="77777777" w:rsidR="007515AC" w:rsidRDefault="00000000">
      <w:pPr>
        <w:ind w:left="0" w:hanging="2"/>
        <w:jc w:val="both"/>
        <w:rPr>
          <w:color w:val="244061"/>
          <w:sz w:val="20"/>
          <w:szCs w:val="20"/>
        </w:rPr>
      </w:pPr>
      <w:r>
        <w:rPr>
          <w:color w:val="244061"/>
          <w:sz w:val="20"/>
          <w:szCs w:val="20"/>
        </w:rPr>
        <w:t>[Техничке пропозиције за уређење: формат –</w:t>
      </w:r>
      <w:r>
        <w:rPr>
          <w:b/>
          <w:color w:val="244061"/>
          <w:sz w:val="20"/>
          <w:szCs w:val="20"/>
        </w:rPr>
        <w:t xml:space="preserve"> </w:t>
      </w:r>
      <w:r>
        <w:rPr>
          <w:color w:val="244061"/>
          <w:sz w:val="20"/>
          <w:szCs w:val="20"/>
        </w:rPr>
        <w:t>фонт: Times New Roman, Normal; величина</w:t>
      </w:r>
      <w:r>
        <w:rPr>
          <w:b/>
          <w:color w:val="244061"/>
          <w:sz w:val="20"/>
          <w:szCs w:val="20"/>
        </w:rPr>
        <w:t xml:space="preserve"> </w:t>
      </w:r>
      <w:r>
        <w:rPr>
          <w:color w:val="244061"/>
          <w:sz w:val="20"/>
          <w:szCs w:val="20"/>
        </w:rPr>
        <w:t>фонта: 11;</w:t>
      </w:r>
      <w:r>
        <w:rPr>
          <w:b/>
          <w:color w:val="244061"/>
          <w:sz w:val="20"/>
          <w:szCs w:val="20"/>
        </w:rPr>
        <w:t xml:space="preserve"> </w:t>
      </w:r>
      <w:r>
        <w:rPr>
          <w:color w:val="244061"/>
          <w:sz w:val="20"/>
          <w:szCs w:val="20"/>
        </w:rPr>
        <w:t>размак</w:t>
      </w:r>
      <w:r>
        <w:rPr>
          <w:b/>
          <w:color w:val="244061"/>
          <w:sz w:val="20"/>
          <w:szCs w:val="20"/>
        </w:rPr>
        <w:t xml:space="preserve"> </w:t>
      </w:r>
      <w:r>
        <w:rPr>
          <w:color w:val="244061"/>
          <w:sz w:val="20"/>
          <w:szCs w:val="20"/>
        </w:rPr>
        <w:t>између</w:t>
      </w:r>
      <w:r>
        <w:rPr>
          <w:b/>
          <w:color w:val="244061"/>
          <w:sz w:val="20"/>
          <w:szCs w:val="20"/>
        </w:rPr>
        <w:t xml:space="preserve"> </w:t>
      </w:r>
      <w:r>
        <w:rPr>
          <w:color w:val="244061"/>
          <w:sz w:val="20"/>
          <w:szCs w:val="20"/>
        </w:rPr>
        <w:t xml:space="preserve">редова – </w:t>
      </w:r>
      <w:r>
        <w:rPr>
          <w:i/>
          <w:color w:val="244061"/>
          <w:sz w:val="20"/>
          <w:szCs w:val="20"/>
        </w:rPr>
        <w:t>Before</w:t>
      </w:r>
      <w:r>
        <w:rPr>
          <w:color w:val="244061"/>
          <w:sz w:val="20"/>
          <w:szCs w:val="20"/>
        </w:rPr>
        <w:t xml:space="preserve">: 0; </w:t>
      </w:r>
      <w:r>
        <w:rPr>
          <w:i/>
          <w:color w:val="244061"/>
          <w:sz w:val="20"/>
          <w:szCs w:val="20"/>
        </w:rPr>
        <w:t>After</w:t>
      </w:r>
      <w:r>
        <w:rPr>
          <w:color w:val="244061"/>
          <w:sz w:val="20"/>
          <w:szCs w:val="20"/>
        </w:rPr>
        <w:t xml:space="preserve">: 0; </w:t>
      </w:r>
      <w:r>
        <w:rPr>
          <w:i/>
          <w:color w:val="244061"/>
          <w:sz w:val="20"/>
          <w:szCs w:val="20"/>
        </w:rPr>
        <w:t>Line</w:t>
      </w:r>
      <w:r>
        <w:rPr>
          <w:color w:val="244061"/>
          <w:sz w:val="20"/>
          <w:szCs w:val="20"/>
        </w:rPr>
        <w:t xml:space="preserve"> </w:t>
      </w:r>
      <w:r>
        <w:rPr>
          <w:i/>
          <w:color w:val="244061"/>
          <w:sz w:val="20"/>
          <w:szCs w:val="20"/>
        </w:rPr>
        <w:t>spacing</w:t>
      </w:r>
      <w:r>
        <w:rPr>
          <w:color w:val="244061"/>
          <w:sz w:val="20"/>
          <w:szCs w:val="20"/>
        </w:rPr>
        <w:t>: Single; први</w:t>
      </w:r>
      <w:r>
        <w:rPr>
          <w:b/>
          <w:color w:val="244061"/>
          <w:sz w:val="20"/>
          <w:szCs w:val="20"/>
        </w:rPr>
        <w:t xml:space="preserve"> </w:t>
      </w:r>
      <w:r>
        <w:rPr>
          <w:color w:val="244061"/>
          <w:sz w:val="20"/>
          <w:szCs w:val="20"/>
        </w:rPr>
        <w:t>ред – увучен First Line 0,5]</w:t>
      </w:r>
    </w:p>
    <w:p w14:paraId="6372F4CE" w14:textId="77777777" w:rsidR="007515AC" w:rsidRDefault="007515AC">
      <w:pPr>
        <w:ind w:left="0" w:hanging="2"/>
        <w:jc w:val="both"/>
        <w:rPr>
          <w:color w:val="244061"/>
        </w:rPr>
      </w:pPr>
    </w:p>
    <w:p w14:paraId="4C265D46" w14:textId="77777777" w:rsidR="007515AC" w:rsidRDefault="00000000">
      <w:pPr>
        <w:ind w:left="0" w:hanging="2"/>
        <w:jc w:val="both"/>
        <w:rPr>
          <w:color w:val="244061"/>
        </w:rPr>
      </w:pPr>
      <w:r>
        <w:rPr>
          <w:color w:val="244061"/>
          <w:u w:val="single"/>
        </w:rPr>
        <w:t xml:space="preserve">18. </w:t>
      </w:r>
      <w:r>
        <w:rPr>
          <w:b/>
          <w:color w:val="244061"/>
          <w:u w:val="single"/>
        </w:rPr>
        <w:t>Биографија</w:t>
      </w:r>
      <w:r>
        <w:rPr>
          <w:color w:val="244061"/>
          <w:u w:val="single"/>
        </w:rPr>
        <w:t>: У биографији, коју треба слати као засебан фајл (Word, формати .doc или .docx), која не треба да прелази 900 карактера, навести основне податке о аутору текста (година и место рођења, области интересовања, референце публикованих књига).</w:t>
      </w:r>
      <w:r>
        <w:rPr>
          <w:i/>
          <w:color w:val="244061"/>
        </w:rPr>
        <w:t xml:space="preserve"> </w:t>
      </w:r>
    </w:p>
    <w:p w14:paraId="76D5297B" w14:textId="77777777" w:rsidR="007515AC" w:rsidRDefault="007515AC">
      <w:pPr>
        <w:ind w:left="1" w:hanging="3"/>
        <w:rPr>
          <w:color w:val="244061"/>
          <w:sz w:val="28"/>
          <w:szCs w:val="28"/>
          <w:highlight w:val="yellow"/>
          <w:u w:val="single"/>
        </w:rPr>
      </w:pPr>
    </w:p>
    <w:p w14:paraId="6AA558D4" w14:textId="77777777" w:rsidR="007515AC" w:rsidRDefault="007515AC">
      <w:pPr>
        <w:ind w:left="1" w:hanging="3"/>
        <w:jc w:val="center"/>
        <w:rPr>
          <w:color w:val="244061"/>
          <w:sz w:val="28"/>
          <w:szCs w:val="28"/>
        </w:rPr>
      </w:pPr>
    </w:p>
    <w:sectPr w:rsidR="007515AC">
      <w:footerReference w:type="even" r:id="rId9"/>
      <w:footerReference w:type="default" r:id="rId10"/>
      <w:pgSz w:w="12240" w:h="15840"/>
      <w:pgMar w:top="810" w:right="1800" w:bottom="81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0689C" w14:textId="77777777" w:rsidR="003D7CFB" w:rsidRDefault="003D7CFB">
      <w:pPr>
        <w:spacing w:line="240" w:lineRule="auto"/>
        <w:ind w:left="0" w:hanging="2"/>
      </w:pPr>
      <w:r>
        <w:separator/>
      </w:r>
    </w:p>
  </w:endnote>
  <w:endnote w:type="continuationSeparator" w:id="0">
    <w:p w14:paraId="01A3FEA7" w14:textId="77777777" w:rsidR="003D7CFB" w:rsidRDefault="003D7C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41E46" w14:textId="77777777" w:rsidR="007515AC" w:rsidRDefault="0000000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07A54CB" w14:textId="77777777" w:rsidR="007515AC" w:rsidRDefault="007515AC">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65A97" w14:textId="77777777" w:rsidR="007515AC" w:rsidRDefault="0000000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470100">
      <w:rPr>
        <w:noProof/>
        <w:color w:val="000000"/>
      </w:rPr>
      <w:t>1</w:t>
    </w:r>
    <w:r>
      <w:rPr>
        <w:color w:val="000000"/>
      </w:rPr>
      <w:fldChar w:fldCharType="end"/>
    </w:r>
  </w:p>
  <w:p w14:paraId="6E2E1F81" w14:textId="77777777" w:rsidR="007515AC" w:rsidRDefault="007515AC">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BABEB" w14:textId="77777777" w:rsidR="003D7CFB" w:rsidRDefault="003D7CFB">
      <w:pPr>
        <w:spacing w:line="240" w:lineRule="auto"/>
        <w:ind w:left="0" w:hanging="2"/>
      </w:pPr>
      <w:r>
        <w:separator/>
      </w:r>
    </w:p>
  </w:footnote>
  <w:footnote w:type="continuationSeparator" w:id="0">
    <w:p w14:paraId="1FFC43A4" w14:textId="77777777" w:rsidR="003D7CFB" w:rsidRDefault="003D7CFB">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AC"/>
    <w:rsid w:val="001B710D"/>
    <w:rsid w:val="003D7CFB"/>
    <w:rsid w:val="00470100"/>
    <w:rsid w:val="007515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0CCE"/>
  <w15:docId w15:val="{97CBE22A-53AF-4911-98F0-AD0045D1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berschrift1">
    <w:name w:val="heading 1"/>
    <w:basedOn w:val="Standard"/>
    <w:next w:val="Standard"/>
    <w:uiPriority w:val="9"/>
    <w:qFormat/>
    <w:pPr>
      <w:keepNext/>
      <w:keepLines/>
      <w:spacing w:before="480" w:after="12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paragraph" w:styleId="Funotentext">
    <w:name w:val="footnote text"/>
    <w:basedOn w:val="Standard"/>
    <w:rPr>
      <w:sz w:val="20"/>
      <w:szCs w:val="20"/>
    </w:rPr>
  </w:style>
  <w:style w:type="character" w:customStyle="1" w:styleId="FootnoteTextChar">
    <w:name w:val="Footnote Text Char"/>
    <w:rPr>
      <w:w w:val="100"/>
      <w:position w:val="-1"/>
      <w:effect w:val="none"/>
      <w:vertAlign w:val="baseline"/>
      <w:cs w:val="0"/>
      <w:em w:val="none"/>
      <w:lang w:val="en-US" w:eastAsia="en-US" w:bidi="ar-SA"/>
    </w:rPr>
  </w:style>
  <w:style w:type="character" w:styleId="Funotenzeichen">
    <w:name w:val="footnote reference"/>
    <w:rPr>
      <w:w w:val="100"/>
      <w:position w:val="-1"/>
      <w:effect w:val="none"/>
      <w:vertAlign w:val="superscript"/>
      <w:cs w:val="0"/>
      <w:em w:val="none"/>
    </w:rPr>
  </w:style>
  <w:style w:type="paragraph" w:styleId="Fuzeile">
    <w:name w:val="footer"/>
    <w:basedOn w:val="Standard"/>
    <w:pPr>
      <w:tabs>
        <w:tab w:val="center" w:pos="4320"/>
        <w:tab w:val="right" w:pos="8640"/>
      </w:tabs>
    </w:pPr>
  </w:style>
  <w:style w:type="character" w:styleId="Seitenzahl">
    <w:name w:val="page number"/>
    <w:basedOn w:val="Absatz-Standardschriftart"/>
    <w:rPr>
      <w:w w:val="100"/>
      <w:position w:val="-1"/>
      <w:effect w:val="none"/>
      <w:vertAlign w:val="baseline"/>
      <w:cs w:val="0"/>
      <w:em w:val="none"/>
    </w:rPr>
  </w:style>
  <w:style w:type="paragraph" w:customStyle="1" w:styleId="CommentText">
    <w:name w:val="Comment Text"/>
    <w:basedOn w:val="Standard"/>
    <w:qFormat/>
    <w:pPr>
      <w:spacing w:line="240" w:lineRule="auto"/>
    </w:pPr>
    <w:rPr>
      <w:sz w:val="20"/>
      <w:szCs w:val="20"/>
    </w:rPr>
  </w:style>
  <w:style w:type="character" w:customStyle="1" w:styleId="CommentReference">
    <w:name w:val="Comment Reference"/>
    <w:rPr>
      <w:w w:val="100"/>
      <w:position w:val="-1"/>
      <w:sz w:val="16"/>
      <w:szCs w:val="16"/>
      <w:effect w:val="none"/>
      <w:vertAlign w:val="baseline"/>
      <w:cs w:val="0"/>
      <w:em w:val="none"/>
    </w:rPr>
  </w:style>
  <w:style w:type="paragraph" w:customStyle="1" w:styleId="CommentSubject">
    <w:name w:val="Comment Subject"/>
    <w:basedOn w:val="CommentText"/>
    <w:next w:val="CommentText"/>
    <w:rPr>
      <w:b/>
      <w:bCs/>
    </w:rPr>
  </w:style>
  <w:style w:type="character" w:customStyle="1" w:styleId="CommentTextChar">
    <w:name w:val="Comment Text Char"/>
    <w:rPr>
      <w:w w:val="100"/>
      <w:position w:val="-1"/>
      <w:effect w:val="none"/>
      <w:vertAlign w:val="baseline"/>
      <w:cs w:val="0"/>
      <w:em w:val="none"/>
      <w:lang w:val="en-US" w:eastAsia="en-U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Sprechblasentext">
    <w:name w:val="Balloon Text"/>
    <w:basedOn w:val="Standard"/>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customStyle="1" w:styleId="Char1">
    <w:name w:val="Char1"/>
    <w:basedOn w:val="Standard"/>
    <w:next w:val="Standard"/>
    <w:pPr>
      <w:spacing w:after="160" w:line="240" w:lineRule="atLeast"/>
    </w:pPr>
    <w:rPr>
      <w:rFonts w:ascii="Tahoma" w:hAnsi="Tahoma" w:cs="Tahoma"/>
      <w:lang w:val="en-GB"/>
    </w:rPr>
  </w:style>
  <w:style w:type="paragraph" w:styleId="StandardWeb">
    <w:name w:val="Normal (Web)"/>
    <w:basedOn w:val="Standard"/>
    <w:qFormat/>
    <w:pPr>
      <w:spacing w:before="100" w:beforeAutospacing="1" w:after="100" w:afterAutospacing="1"/>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a.rakic@filum.kg.ac.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liI+wUe5G8O4CfSWMpBJ9Gr0g==">CgMxLjA4AHIhMVpEWDRhR1p5TWlNNFAxODVQZ2hfVnMtdmNnWkFVQ1NB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6478</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 </cp:lastModifiedBy>
  <cp:revision>3</cp:revision>
  <dcterms:created xsi:type="dcterms:W3CDTF">2024-09-11T10:06:00Z</dcterms:created>
  <dcterms:modified xsi:type="dcterms:W3CDTF">2024-09-11T10:06:00Z</dcterms:modified>
</cp:coreProperties>
</file>